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44" w:rsidRDefault="00697C44" w:rsidP="003A7A56">
      <w:pPr>
        <w:spacing w:line="276" w:lineRule="auto"/>
        <w:ind w:left="1410" w:hanging="1050"/>
        <w:jc w:val="center"/>
        <w:rPr>
          <w:b/>
          <w:color w:val="auto"/>
          <w:sz w:val="28"/>
          <w:szCs w:val="28"/>
          <w:u w:val="single"/>
        </w:rPr>
      </w:pPr>
      <w:r>
        <w:rPr>
          <w:b/>
          <w:color w:val="auto"/>
          <w:sz w:val="28"/>
          <w:szCs w:val="28"/>
          <w:u w:val="single"/>
        </w:rPr>
        <w:t>ZVÝŠENÍ BEZPEČNOSTI DOPRAVY V LIBERCI</w:t>
      </w:r>
    </w:p>
    <w:p w:rsidR="00C42F02" w:rsidRPr="003A7A56" w:rsidRDefault="005529C6" w:rsidP="003A7A56">
      <w:pPr>
        <w:spacing w:line="276" w:lineRule="auto"/>
        <w:ind w:left="1410" w:hanging="1050"/>
        <w:jc w:val="center"/>
        <w:rPr>
          <w:b/>
          <w:color w:val="auto"/>
          <w:sz w:val="28"/>
          <w:szCs w:val="28"/>
          <w:u w:val="single"/>
        </w:rPr>
      </w:pPr>
      <w:r w:rsidRPr="003A7A56">
        <w:rPr>
          <w:b/>
          <w:color w:val="auto"/>
          <w:sz w:val="28"/>
          <w:szCs w:val="28"/>
          <w:u w:val="single"/>
        </w:rPr>
        <w:t>ZŘÍZENÍ DVOU PŘECHODŮ PRO CHODCE</w:t>
      </w:r>
    </w:p>
    <w:p w:rsidR="005529C6" w:rsidRPr="00697C44" w:rsidRDefault="005529C6" w:rsidP="00697C44">
      <w:pPr>
        <w:pStyle w:val="Odstavecseseznamem"/>
        <w:numPr>
          <w:ilvl w:val="0"/>
          <w:numId w:val="25"/>
        </w:numPr>
        <w:spacing w:line="276" w:lineRule="auto"/>
        <w:rPr>
          <w:b/>
          <w:color w:val="auto"/>
          <w:u w:val="single"/>
        </w:rPr>
      </w:pPr>
      <w:r w:rsidRPr="00697C44">
        <w:rPr>
          <w:b/>
          <w:color w:val="auto"/>
          <w:sz w:val="28"/>
          <w:szCs w:val="28"/>
          <w:u w:val="single"/>
        </w:rPr>
        <w:t>UL. PRŮMYSLOVÁ</w:t>
      </w:r>
    </w:p>
    <w:p w:rsidR="003B575B" w:rsidRPr="003A7A56" w:rsidRDefault="003B575B" w:rsidP="003A7A56">
      <w:pPr>
        <w:spacing w:line="276" w:lineRule="auto"/>
        <w:ind w:left="1410" w:hanging="1050"/>
        <w:jc w:val="center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a/ Charakteristika a celkové uspořádání staveniště včetně jeho odvodnění</w:t>
      </w:r>
    </w:p>
    <w:p w:rsidR="00672DA2" w:rsidRPr="003A7A56" w:rsidRDefault="00C42F02" w:rsidP="003A7A56">
      <w:pPr>
        <w:spacing w:line="276" w:lineRule="auto"/>
        <w:ind w:firstLine="709"/>
        <w:jc w:val="both"/>
        <w:rPr>
          <w:color w:val="auto"/>
        </w:rPr>
      </w:pPr>
      <w:r w:rsidRPr="003A7A56">
        <w:rPr>
          <w:color w:val="auto"/>
        </w:rPr>
        <w:t>Staveniště se nachází</w:t>
      </w:r>
      <w:r w:rsidR="000256F3" w:rsidRPr="003A7A56">
        <w:rPr>
          <w:color w:val="auto"/>
        </w:rPr>
        <w:t xml:space="preserve"> na  frekventované komunikaci průmyslové zóny v ul. Průmysl</w:t>
      </w:r>
      <w:r w:rsidR="000256F3" w:rsidRPr="003A7A56">
        <w:rPr>
          <w:color w:val="auto"/>
        </w:rPr>
        <w:t>o</w:t>
      </w:r>
      <w:r w:rsidR="000256F3" w:rsidRPr="003A7A56">
        <w:rPr>
          <w:color w:val="auto"/>
        </w:rPr>
        <w:t>vá v </w:t>
      </w:r>
      <w:proofErr w:type="gramStart"/>
      <w:r w:rsidR="000256F3" w:rsidRPr="003A7A56">
        <w:rPr>
          <w:color w:val="auto"/>
        </w:rPr>
        <w:t>k.ú.</w:t>
      </w:r>
      <w:proofErr w:type="gramEnd"/>
      <w:r w:rsidR="000256F3" w:rsidRPr="003A7A56">
        <w:rPr>
          <w:color w:val="auto"/>
        </w:rPr>
        <w:t xml:space="preserve"> Doubí u Liberce. Předmětné pozemky jsou v majetku investora stavby, kterým je Statutární město Liberec. </w:t>
      </w:r>
      <w:r w:rsidR="00970F87" w:rsidRPr="003A7A56">
        <w:rPr>
          <w:color w:val="auto"/>
        </w:rPr>
        <w:t xml:space="preserve"> </w:t>
      </w:r>
      <w:r w:rsidR="000256F3" w:rsidRPr="003A7A56">
        <w:rPr>
          <w:color w:val="auto"/>
        </w:rPr>
        <w:t>Předmětem stavby je zřízení dvou přechodů pro chodce</w:t>
      </w:r>
      <w:r w:rsidR="00230D31" w:rsidRPr="003A7A56">
        <w:rPr>
          <w:color w:val="auto"/>
        </w:rPr>
        <w:t xml:space="preserve"> na kom</w:t>
      </w:r>
      <w:r w:rsidR="00230D31" w:rsidRPr="003A7A56">
        <w:rPr>
          <w:color w:val="auto"/>
        </w:rPr>
        <w:t>u</w:t>
      </w:r>
      <w:r w:rsidR="00230D31" w:rsidRPr="003A7A56">
        <w:rPr>
          <w:color w:val="auto"/>
        </w:rPr>
        <w:t>nikaci v ul. Průmyslová, jehož součástí bude úprava stávajících chodníků</w:t>
      </w:r>
      <w:r w:rsidR="009B006F" w:rsidRPr="003A7A56">
        <w:rPr>
          <w:color w:val="auto"/>
        </w:rPr>
        <w:t xml:space="preserve"> výstavba nových úseků chodníků pro pěší (resp. doplnění úseku stávajícího chodn</w:t>
      </w:r>
      <w:r w:rsidR="00230D31" w:rsidRPr="003A7A56">
        <w:rPr>
          <w:color w:val="auto"/>
        </w:rPr>
        <w:t>íku o nové části tak, aby umožňoval a splńoval podmínky pro bezbariérový pohyb chodců</w:t>
      </w:r>
      <w:r w:rsidR="009B006F" w:rsidRPr="003A7A56">
        <w:rPr>
          <w:color w:val="auto"/>
        </w:rPr>
        <w:t xml:space="preserve">) </w:t>
      </w:r>
      <w:r w:rsidR="00732BF5" w:rsidRPr="001E7248">
        <w:rPr>
          <w:i/>
          <w:color w:val="A6A6A6" w:themeColor="background1" w:themeShade="A6"/>
        </w:rPr>
        <w:t xml:space="preserve">a </w:t>
      </w:r>
      <w:r w:rsidR="003A7A56" w:rsidRPr="001E7248">
        <w:rPr>
          <w:i/>
          <w:color w:val="A6A6A6" w:themeColor="background1" w:themeShade="A6"/>
        </w:rPr>
        <w:t xml:space="preserve">clonové </w:t>
      </w:r>
      <w:r w:rsidR="009B006F" w:rsidRPr="001E7248">
        <w:rPr>
          <w:i/>
          <w:color w:val="A6A6A6" w:themeColor="background1" w:themeShade="A6"/>
        </w:rPr>
        <w:t>nasvícení</w:t>
      </w:r>
      <w:r w:rsidR="009B006F" w:rsidRPr="003A7A56">
        <w:rPr>
          <w:color w:val="auto"/>
        </w:rPr>
        <w:t xml:space="preserve"> </w:t>
      </w:r>
      <w:r w:rsidR="009B006F" w:rsidRPr="00583BD0">
        <w:rPr>
          <w:i/>
          <w:color w:val="BFBFBF" w:themeColor="background1" w:themeShade="BF"/>
        </w:rPr>
        <w:t>př</w:t>
      </w:r>
      <w:r w:rsidR="009B006F" w:rsidRPr="00583BD0">
        <w:rPr>
          <w:i/>
          <w:color w:val="BFBFBF" w:themeColor="background1" w:themeShade="BF"/>
        </w:rPr>
        <w:t>e</w:t>
      </w:r>
      <w:r w:rsidR="009B006F" w:rsidRPr="00583BD0">
        <w:rPr>
          <w:i/>
          <w:color w:val="BFBFBF" w:themeColor="background1" w:themeShade="BF"/>
        </w:rPr>
        <w:t>chodů pro pěší</w:t>
      </w:r>
      <w:r w:rsidR="00583BD0" w:rsidRPr="00583BD0">
        <w:rPr>
          <w:color w:val="BFBFBF" w:themeColor="background1" w:themeShade="BF"/>
        </w:rPr>
        <w:t xml:space="preserve"> – není součástí SP</w:t>
      </w:r>
      <w:r w:rsidR="003712EB" w:rsidRPr="003A7A56">
        <w:rPr>
          <w:color w:val="auto"/>
        </w:rPr>
        <w:t xml:space="preserve"> </w:t>
      </w:r>
    </w:p>
    <w:p w:rsidR="00513A4C" w:rsidRPr="003A7A56" w:rsidRDefault="002545FB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Stavba </w:t>
      </w:r>
      <w:r w:rsidR="00C42F02" w:rsidRPr="003A7A56">
        <w:rPr>
          <w:color w:val="auto"/>
        </w:rPr>
        <w:t xml:space="preserve">bude probíhat za provozu pěších i dopravy s omezeními, které vyplynou s postupu prací a budou řešena po dohodě stavebníka a vybraného dodavatele. </w:t>
      </w:r>
      <w:r w:rsidR="00513A4C" w:rsidRPr="003A7A56">
        <w:rPr>
          <w:color w:val="auto"/>
        </w:rPr>
        <w:t>Veškeré d</w:t>
      </w:r>
      <w:r w:rsidR="00513A4C" w:rsidRPr="003A7A56">
        <w:rPr>
          <w:color w:val="auto"/>
        </w:rPr>
        <w:t>o</w:t>
      </w:r>
      <w:r w:rsidR="00513A4C" w:rsidRPr="003A7A56">
        <w:rPr>
          <w:color w:val="auto"/>
        </w:rPr>
        <w:t>časné a provizorní dopravní značení bude projednáno a prováděno podle platných předpisů a norem.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 xml:space="preserve">b/ Stanovení  obvodu staveniště, jeho zdůvodnění a údaje o pozemcích </w:t>
      </w:r>
    </w:p>
    <w:p w:rsidR="00DE358E" w:rsidRPr="003A7A56" w:rsidRDefault="00DE358E" w:rsidP="003A7A56">
      <w:pPr>
        <w:pStyle w:val="Nadpis1"/>
        <w:spacing w:line="276" w:lineRule="auto"/>
        <w:ind w:firstLine="360"/>
        <w:rPr>
          <w:b w:val="0"/>
          <w:bCs w:val="0"/>
          <w:color w:val="auto"/>
        </w:rPr>
      </w:pPr>
      <w:r w:rsidRPr="003A7A56">
        <w:rPr>
          <w:b w:val="0"/>
          <w:bCs w:val="0"/>
          <w:color w:val="auto"/>
        </w:rPr>
        <w:t>Stavba bude realizová</w:t>
      </w:r>
      <w:r w:rsidR="00230D31" w:rsidRPr="003A7A56">
        <w:rPr>
          <w:b w:val="0"/>
          <w:bCs w:val="0"/>
          <w:color w:val="auto"/>
        </w:rPr>
        <w:t xml:space="preserve">na pozemku </w:t>
      </w:r>
      <w:proofErr w:type="gramStart"/>
      <w:r w:rsidR="00970F87" w:rsidRPr="003A7A56">
        <w:rPr>
          <w:b w:val="0"/>
          <w:bCs w:val="0"/>
          <w:color w:val="auto"/>
        </w:rPr>
        <w:t>p.p.</w:t>
      </w:r>
      <w:proofErr w:type="gramEnd"/>
      <w:r w:rsidR="00970F87" w:rsidRPr="003A7A56">
        <w:rPr>
          <w:b w:val="0"/>
          <w:bCs w:val="0"/>
          <w:color w:val="auto"/>
        </w:rPr>
        <w:t>č.1188, 782/48, 782/120, 782/99, které jsou v majetku investora stavby.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c/ Zásady návrhu zařízení staveniště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 Staveniště je navrženo podle rozsahu díla, budoucí zhotovitel bude po</w:t>
      </w:r>
      <w:r w:rsidR="002C183B" w:rsidRPr="003A7A56">
        <w:rPr>
          <w:color w:val="auto"/>
        </w:rPr>
        <w:t>žadovaný zábor ploch určených ke stavbě</w:t>
      </w:r>
      <w:r w:rsidRPr="003A7A56">
        <w:rPr>
          <w:color w:val="auto"/>
        </w:rPr>
        <w:t xml:space="preserve"> připravovat dle postupu výstavby.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d/ Návrh postupu a provádění výstavby</w:t>
      </w:r>
    </w:p>
    <w:p w:rsidR="002C183B" w:rsidRPr="003A7A56" w:rsidRDefault="002C183B" w:rsidP="003A7A56">
      <w:pPr>
        <w:numPr>
          <w:ilvl w:val="0"/>
          <w:numId w:val="19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příprava staveniště, vytyčení polohy stavby, </w:t>
      </w:r>
      <w:r w:rsidR="00513A4C" w:rsidRPr="003A7A56">
        <w:rPr>
          <w:color w:val="auto"/>
        </w:rPr>
        <w:t>vytyčení průběhu stávajících inžený</w:t>
      </w:r>
      <w:r w:rsidR="00513A4C" w:rsidRPr="003A7A56">
        <w:rPr>
          <w:color w:val="auto"/>
        </w:rPr>
        <w:t>r</w:t>
      </w:r>
      <w:r w:rsidR="00513A4C" w:rsidRPr="003A7A56">
        <w:rPr>
          <w:color w:val="auto"/>
        </w:rPr>
        <w:t xml:space="preserve">ských sítí </w:t>
      </w:r>
    </w:p>
    <w:p w:rsidR="00C42F02" w:rsidRPr="003A7A56" w:rsidRDefault="00513A4C" w:rsidP="003A7A56">
      <w:pPr>
        <w:numPr>
          <w:ilvl w:val="0"/>
          <w:numId w:val="19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bourací a </w:t>
      </w:r>
      <w:r w:rsidR="00C42F02" w:rsidRPr="003A7A56">
        <w:rPr>
          <w:color w:val="auto"/>
        </w:rPr>
        <w:t>zemní práce</w:t>
      </w:r>
    </w:p>
    <w:p w:rsidR="00C42F02" w:rsidRPr="003A7A56" w:rsidRDefault="002C183B" w:rsidP="003A7A56">
      <w:pPr>
        <w:numPr>
          <w:ilvl w:val="0"/>
          <w:numId w:val="19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inženýrské sítě –</w:t>
      </w:r>
      <w:r w:rsidR="006A7EFC" w:rsidRPr="003A7A56">
        <w:rPr>
          <w:color w:val="auto"/>
        </w:rPr>
        <w:t xml:space="preserve"> </w:t>
      </w:r>
      <w:r w:rsidRPr="003A7A56">
        <w:rPr>
          <w:color w:val="auto"/>
        </w:rPr>
        <w:t>veřejné osvětlení</w:t>
      </w:r>
      <w:r w:rsidR="00513A4C" w:rsidRPr="003A7A56">
        <w:rPr>
          <w:color w:val="auto"/>
        </w:rPr>
        <w:t>, ochránění stávajících IS</w:t>
      </w:r>
    </w:p>
    <w:p w:rsidR="00C42F02" w:rsidRPr="003A7A56" w:rsidRDefault="00513A4C" w:rsidP="003A7A56">
      <w:pPr>
        <w:numPr>
          <w:ilvl w:val="0"/>
          <w:numId w:val="19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vlastní konstrukce a práce zpevněných ploch</w:t>
      </w:r>
    </w:p>
    <w:p w:rsidR="00C42F02" w:rsidRPr="003A7A56" w:rsidRDefault="007A0553" w:rsidP="003A7A56">
      <w:pPr>
        <w:numPr>
          <w:ilvl w:val="0"/>
          <w:numId w:val="19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terénní </w:t>
      </w:r>
      <w:r w:rsidR="00C42F02" w:rsidRPr="003A7A56">
        <w:rPr>
          <w:color w:val="auto"/>
        </w:rPr>
        <w:t>úpravy</w:t>
      </w:r>
      <w:r w:rsidRPr="003A7A56">
        <w:rPr>
          <w:color w:val="auto"/>
        </w:rPr>
        <w:t xml:space="preserve"> a dokončovací práce</w:t>
      </w:r>
    </w:p>
    <w:p w:rsidR="001E7248" w:rsidRDefault="004B564A" w:rsidP="003A7A56">
      <w:pPr>
        <w:pStyle w:val="TPOOdstavec"/>
        <w:spacing w:line="276" w:lineRule="auto"/>
        <w:ind w:firstLine="708"/>
        <w:rPr>
          <w:rFonts w:eastAsia="Times New Roman"/>
          <w:color w:val="auto"/>
          <w:szCs w:val="24"/>
        </w:rPr>
      </w:pPr>
      <w:r w:rsidRPr="003A7A56">
        <w:rPr>
          <w:rFonts w:eastAsia="Times New Roman"/>
          <w:color w:val="auto"/>
          <w:szCs w:val="24"/>
        </w:rPr>
        <w:t>Během výstavby se dočasně zvýší hlučnost a prašnost v okolí stavby.  Zhotovitel sta</w:t>
      </w:r>
      <w:r w:rsidRPr="003A7A56">
        <w:rPr>
          <w:rFonts w:eastAsia="Times New Roman"/>
          <w:color w:val="auto"/>
          <w:szCs w:val="24"/>
        </w:rPr>
        <w:t>v</w:t>
      </w:r>
      <w:r w:rsidRPr="003A7A56">
        <w:rPr>
          <w:rFonts w:eastAsia="Times New Roman"/>
          <w:color w:val="auto"/>
          <w:szCs w:val="24"/>
        </w:rPr>
        <w:t xml:space="preserve">by je povinen během realizace stavby zajišťovat pořádek na staveništi a neznečišťovat veřejná prostranství, nezatěžovat jej nadměrným hlukem a v co největší míře šetřit stávající zeleň. Zhotovitel bude důsledně dodržovat použití vymezených ploch pro tuto stavbu a po jejím ukončení ji předat jejím uživatelům, resp. provozovatelům či majitelům. V případě zásahu do cizích zařízení musí Zhotovitel jejich majitele o tomto informovat a vždy učinit o tomto zásahu písemnou zprávu nebo dohodu. </w:t>
      </w:r>
    </w:p>
    <w:p w:rsidR="004B564A" w:rsidRPr="003A7A56" w:rsidRDefault="004B564A" w:rsidP="003A7A56">
      <w:pPr>
        <w:pStyle w:val="TPOOdstavec"/>
        <w:spacing w:line="276" w:lineRule="auto"/>
        <w:ind w:firstLine="708"/>
        <w:rPr>
          <w:rFonts w:eastAsia="Times New Roman"/>
          <w:color w:val="auto"/>
          <w:szCs w:val="24"/>
        </w:rPr>
      </w:pPr>
      <w:r w:rsidRPr="003A7A56">
        <w:rPr>
          <w:rFonts w:eastAsia="Times New Roman"/>
          <w:color w:val="auto"/>
          <w:szCs w:val="24"/>
        </w:rPr>
        <w:t>Po ukončení stavby je Zhotovitel povinen provést úklid všech ploch, které pro realiz</w:t>
      </w:r>
      <w:r w:rsidRPr="003A7A56">
        <w:rPr>
          <w:rFonts w:eastAsia="Times New Roman"/>
          <w:color w:val="auto"/>
          <w:szCs w:val="24"/>
        </w:rPr>
        <w:t>a</w:t>
      </w:r>
      <w:r w:rsidRPr="003A7A56">
        <w:rPr>
          <w:rFonts w:eastAsia="Times New Roman"/>
          <w:color w:val="auto"/>
          <w:szCs w:val="24"/>
        </w:rPr>
        <w:t>ci stavby používal a uvést tyto do původního stavu.</w:t>
      </w:r>
    </w:p>
    <w:p w:rsidR="00C42F02" w:rsidRPr="003A7A56" w:rsidRDefault="00C42F02" w:rsidP="003A7A56">
      <w:pPr>
        <w:spacing w:line="276" w:lineRule="auto"/>
        <w:ind w:left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lastRenderedPageBreak/>
        <w:t>e/ Objekty, které je nutné uvést samostatně do provozu</w:t>
      </w:r>
    </w:p>
    <w:p w:rsidR="008D4901" w:rsidRPr="003A7A56" w:rsidRDefault="00AA4611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V rámci této stavby není nezbytně nutné </w:t>
      </w:r>
      <w:r w:rsidR="00DF79AA" w:rsidRPr="003A7A56">
        <w:rPr>
          <w:color w:val="auto"/>
        </w:rPr>
        <w:t>u</w:t>
      </w:r>
      <w:r w:rsidRPr="003A7A56">
        <w:rPr>
          <w:color w:val="auto"/>
        </w:rPr>
        <w:t xml:space="preserve">vádět do provozu samostatně dílčí části stavby. </w:t>
      </w:r>
      <w:r w:rsidR="008D4901" w:rsidRPr="003A7A56">
        <w:rPr>
          <w:color w:val="auto"/>
        </w:rPr>
        <w:t>Při realizaci bude však možné, na základě dohod a určených podmínek mezi vybr</w:t>
      </w:r>
      <w:r w:rsidR="008D4901" w:rsidRPr="003A7A56">
        <w:rPr>
          <w:color w:val="auto"/>
        </w:rPr>
        <w:t>a</w:t>
      </w:r>
      <w:r w:rsidR="008D4901" w:rsidRPr="003A7A56">
        <w:rPr>
          <w:color w:val="auto"/>
        </w:rPr>
        <w:t>ným dodavatelem a stavebníkem, omezeně využívat některé již dokončené plochy pro pohyb pěších a vozidel a to za předpokladu dodržení všech bezpečnostních podmínek a předpisů.</w:t>
      </w:r>
    </w:p>
    <w:p w:rsidR="00C42F02" w:rsidRPr="003A7A56" w:rsidRDefault="004A089D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Dodavatel však zajistí </w:t>
      </w:r>
      <w:r w:rsidR="002C6725" w:rsidRPr="003A7A56">
        <w:rPr>
          <w:color w:val="auto"/>
        </w:rPr>
        <w:t>provádění stavebních prací v co nekratším termínu</w:t>
      </w:r>
      <w:r w:rsidR="002116A1" w:rsidRPr="003A7A56">
        <w:rPr>
          <w:color w:val="auto"/>
        </w:rPr>
        <w:t xml:space="preserve"> tak, aby bylo minimalizováno dopravní omezení v této ulici. </w:t>
      </w:r>
    </w:p>
    <w:p w:rsidR="00C42F02" w:rsidRPr="003A7A56" w:rsidRDefault="00C42F02" w:rsidP="003A7A56">
      <w:pPr>
        <w:spacing w:line="276" w:lineRule="auto"/>
        <w:ind w:left="2124" w:hanging="1764"/>
        <w:jc w:val="both"/>
        <w:rPr>
          <w:b/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f/ Možné napojení na zdroje</w:t>
      </w:r>
    </w:p>
    <w:p w:rsidR="00295E0D" w:rsidRPr="003A7A56" w:rsidRDefault="00C42F02" w:rsidP="003A7A56">
      <w:pPr>
        <w:spacing w:line="276" w:lineRule="auto"/>
        <w:ind w:firstLine="360"/>
        <w:jc w:val="both"/>
        <w:rPr>
          <w:color w:val="auto"/>
        </w:rPr>
      </w:pPr>
      <w:r w:rsidRPr="003A7A56">
        <w:rPr>
          <w:color w:val="auto"/>
        </w:rPr>
        <w:t xml:space="preserve">Budoucí zhotovitel projedná se stavebníkem možnosti napojení el. </w:t>
      </w:r>
      <w:proofErr w:type="gramStart"/>
      <w:r w:rsidRPr="003A7A56">
        <w:rPr>
          <w:color w:val="auto"/>
        </w:rPr>
        <w:t>energie</w:t>
      </w:r>
      <w:proofErr w:type="gramEnd"/>
      <w:r w:rsidRPr="003A7A56">
        <w:rPr>
          <w:color w:val="auto"/>
        </w:rPr>
        <w:t xml:space="preserve"> pomocí stav</w:t>
      </w:r>
      <w:r w:rsidRPr="003A7A56">
        <w:rPr>
          <w:color w:val="auto"/>
        </w:rPr>
        <w:t>e</w:t>
      </w:r>
      <w:r w:rsidRPr="003A7A56">
        <w:rPr>
          <w:color w:val="auto"/>
        </w:rPr>
        <w:t>ništního rozvaděče, případně projedná se správcem vodovodu používání jeho zařízení /hydrantů/ pro technologie výstavby.</w:t>
      </w:r>
      <w:r w:rsidR="00754128" w:rsidRPr="003A7A56">
        <w:rPr>
          <w:color w:val="auto"/>
        </w:rPr>
        <w:t xml:space="preserve"> Předpokládá se, že po dobu stavby bude staveniště nap</w:t>
      </w:r>
      <w:r w:rsidR="00754128" w:rsidRPr="003A7A56">
        <w:rPr>
          <w:color w:val="auto"/>
        </w:rPr>
        <w:t>o</w:t>
      </w:r>
      <w:r w:rsidR="00754128" w:rsidRPr="003A7A56">
        <w:rPr>
          <w:color w:val="auto"/>
        </w:rPr>
        <w:t xml:space="preserve">jeno na dodávku el. </w:t>
      </w:r>
      <w:proofErr w:type="gramStart"/>
      <w:r w:rsidR="00754128" w:rsidRPr="003A7A56">
        <w:rPr>
          <w:color w:val="auto"/>
        </w:rPr>
        <w:t>energie</w:t>
      </w:r>
      <w:proofErr w:type="gramEnd"/>
      <w:r w:rsidR="00754128" w:rsidRPr="003A7A56">
        <w:rPr>
          <w:color w:val="auto"/>
        </w:rPr>
        <w:t>, elektropřípojka bude zřízena jako staveništní. Staveništní ro</w:t>
      </w:r>
      <w:r w:rsidR="00754128" w:rsidRPr="003A7A56">
        <w:rPr>
          <w:color w:val="auto"/>
        </w:rPr>
        <w:t>z</w:t>
      </w:r>
      <w:r w:rsidR="00754128" w:rsidRPr="003A7A56">
        <w:rPr>
          <w:color w:val="auto"/>
        </w:rPr>
        <w:t>vaděče budou osazeny ve staveništních kioscích včetně měření.</w:t>
      </w:r>
      <w:r w:rsidR="00295E0D" w:rsidRPr="003A7A56">
        <w:rPr>
          <w:color w:val="auto"/>
        </w:rPr>
        <w:t xml:space="preserve"> Dodávka vody bude zajištěna individuálně mobilními zásobníky, veškeré prvky zařízení staveniště budou mobilními obje</w:t>
      </w:r>
      <w:r w:rsidR="00295E0D" w:rsidRPr="003A7A56">
        <w:rPr>
          <w:color w:val="auto"/>
        </w:rPr>
        <w:t>k</w:t>
      </w:r>
      <w:r w:rsidR="00295E0D" w:rsidRPr="003A7A56">
        <w:rPr>
          <w:color w:val="auto"/>
        </w:rPr>
        <w:t xml:space="preserve">ty se zásobníky na splašky. 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g/ Možnosti nakládání s odpady</w:t>
      </w:r>
    </w:p>
    <w:p w:rsidR="00970F87" w:rsidRPr="003A7A56" w:rsidRDefault="00970F87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ab/>
      </w:r>
      <w:r w:rsidR="00F41BF4" w:rsidRPr="003A7A56">
        <w:rPr>
          <w:color w:val="auto"/>
        </w:rPr>
        <w:t>Stavební sutě a odpady vzniklé při zemních a výkopových pracích (bourání vozovky) budou odváženy na řízenou skládku dle vyhlášky 381/2001 Sb. a vyhlášky 374/2008 Sb. B</w:t>
      </w:r>
      <w:r w:rsidR="00F41BF4" w:rsidRPr="003A7A56">
        <w:rPr>
          <w:color w:val="auto"/>
        </w:rPr>
        <w:t>u</w:t>
      </w:r>
      <w:r w:rsidR="00F41BF4" w:rsidRPr="003A7A56">
        <w:rPr>
          <w:color w:val="auto"/>
        </w:rPr>
        <w:t xml:space="preserve">doucí zhotovitel musí doložit a dokladovat jakým způsobem jsou odpady vzniklé na stavbě likvidovány nebo jak je s nimi nakládáno. </w:t>
      </w:r>
    </w:p>
    <w:p w:rsidR="00F41BF4" w:rsidRPr="003A7A56" w:rsidRDefault="00970F87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ab/>
      </w:r>
      <w:r w:rsidR="00F41BF4" w:rsidRPr="003A7A56">
        <w:rPr>
          <w:color w:val="auto"/>
        </w:rPr>
        <w:t>Výkopový materiál, který bude vyhodnocen jako vhodný pro další použití v rámci této stavby, bude deponován na pozemku staveniště.</w:t>
      </w:r>
    </w:p>
    <w:p w:rsidR="00F41BF4" w:rsidRPr="003A7A56" w:rsidRDefault="00F41BF4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ab/>
        <w:t>Během výstavby dojde ke krátkodobému zhoršení stavu životního prostředí, zvýší se hlučnost a prašnost v okolí staveniště. Dodavatel zajistí minimalizaci těchto dopadů organiz</w:t>
      </w:r>
      <w:r w:rsidRPr="003A7A56">
        <w:rPr>
          <w:color w:val="auto"/>
        </w:rPr>
        <w:t>a</w:t>
      </w:r>
      <w:r w:rsidRPr="003A7A56">
        <w:rPr>
          <w:color w:val="auto"/>
        </w:rPr>
        <w:t xml:space="preserve">cí výstavby: </w:t>
      </w:r>
    </w:p>
    <w:p w:rsidR="00F41BF4" w:rsidRPr="003A7A56" w:rsidRDefault="00F41BF4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>- nejvhodnějším druhem a typem strojní mechanizace - stavební práce a doprovodná činnost související se stavbou musí být prováděna v souladu s nařízením vlády č. 272/2011 Sb. tak, aby byly dodrženy hladiny hluku předepsané tímto zákonem.</w:t>
      </w:r>
    </w:p>
    <w:p w:rsidR="00F41BF4" w:rsidRPr="003A7A56" w:rsidRDefault="00F41BF4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-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3A7A56">
          <w:rPr>
            <w:color w:val="auto"/>
          </w:rPr>
          <w:t>10 cm</w:t>
        </w:r>
      </w:smartTag>
      <w:r w:rsidRPr="003A7A56">
        <w:rPr>
          <w:color w:val="auto"/>
        </w:rPr>
        <w:t xml:space="preserve"> pod horní hranu postr</w:t>
      </w:r>
      <w:r w:rsidRPr="003A7A56">
        <w:rPr>
          <w:color w:val="auto"/>
        </w:rPr>
        <w:t>a</w:t>
      </w:r>
      <w:r w:rsidRPr="003A7A56">
        <w:rPr>
          <w:color w:val="auto"/>
        </w:rPr>
        <w:t>nic vozidla.</w:t>
      </w:r>
    </w:p>
    <w:p w:rsidR="00F41BF4" w:rsidRPr="003A7A56" w:rsidRDefault="00F41BF4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>Nakládání s odpady vznikajícími na místě stavby se bude řídit příslušnými ustanoveními z</w:t>
      </w:r>
      <w:r w:rsidRPr="003A7A56">
        <w:rPr>
          <w:color w:val="auto"/>
        </w:rPr>
        <w:t>á</w:t>
      </w:r>
      <w:r w:rsidRPr="003A7A56">
        <w:rPr>
          <w:color w:val="auto"/>
        </w:rPr>
        <w:t>kona č. 185/2001 Sb. Odvoz a zneškodnění nebezpečných odpadů budou zajištěny dodavate</w:t>
      </w:r>
      <w:r w:rsidRPr="003A7A56">
        <w:rPr>
          <w:color w:val="auto"/>
        </w:rPr>
        <w:t>l</w:t>
      </w:r>
      <w:r w:rsidRPr="003A7A56">
        <w:rPr>
          <w:color w:val="auto"/>
        </w:rPr>
        <w:t xml:space="preserve">ským způsobem přímo osobami k těmto činnostem oprávněnými. Při stavbě lze očekávat směsný </w:t>
      </w:r>
      <w:proofErr w:type="gramStart"/>
      <w:r w:rsidRPr="003A7A56">
        <w:rPr>
          <w:color w:val="auto"/>
        </w:rPr>
        <w:t>stavební a nebo demoliční</w:t>
      </w:r>
      <w:proofErr w:type="gramEnd"/>
      <w:r w:rsidRPr="003A7A56">
        <w:rPr>
          <w:color w:val="auto"/>
        </w:rPr>
        <w:t xml:space="preserve"> odpad, který vznikne bouráním. Vytěžený materiál bude nutno uložit na skládce příslušné skupiny, případně jej využít (pokud to jeho mechanické a chemické vlastnosti umožní) na jiných stavbách. Odběr vzorků odpadů bude proveden v souladu s vyhláškou 376/2001 Sb.</w:t>
      </w:r>
    </w:p>
    <w:p w:rsidR="00F41BF4" w:rsidRPr="003A7A56" w:rsidRDefault="00F41BF4" w:rsidP="003A7A56">
      <w:pPr>
        <w:tabs>
          <w:tab w:val="num" w:pos="0"/>
          <w:tab w:val="left" w:pos="567"/>
          <w:tab w:val="left" w:pos="2694"/>
        </w:tabs>
        <w:spacing w:line="276" w:lineRule="auto"/>
        <w:jc w:val="both"/>
        <w:rPr>
          <w:color w:val="auto"/>
        </w:rPr>
      </w:pPr>
      <w:r w:rsidRPr="003A7A56">
        <w:rPr>
          <w:color w:val="auto"/>
        </w:rPr>
        <w:t>V průběhu stavby bude vedena evidence odpadů a evidenční listy odpadů s veškerými labor</w:t>
      </w:r>
      <w:r w:rsidRPr="003A7A56">
        <w:rPr>
          <w:color w:val="auto"/>
        </w:rPr>
        <w:t>a</w:t>
      </w:r>
      <w:r w:rsidRPr="003A7A56">
        <w:rPr>
          <w:color w:val="auto"/>
        </w:rPr>
        <w:t>torními rozbory a výsledky všech kontrol budou archivovány taky, aby mohly sloužit org</w:t>
      </w:r>
      <w:r w:rsidRPr="003A7A56">
        <w:rPr>
          <w:color w:val="auto"/>
        </w:rPr>
        <w:t>á</w:t>
      </w:r>
      <w:r w:rsidRPr="003A7A56">
        <w:rPr>
          <w:color w:val="auto"/>
        </w:rPr>
        <w:t>nům státní správy v oblasti odpadového hospodářství, hygienickým a vodohospodářským i</w:t>
      </w:r>
      <w:r w:rsidRPr="003A7A56">
        <w:rPr>
          <w:color w:val="auto"/>
        </w:rPr>
        <w:t>n</w:t>
      </w:r>
      <w:r w:rsidRPr="003A7A56">
        <w:rPr>
          <w:color w:val="auto"/>
        </w:rPr>
        <w:t>spekčním orgánům jako podkladový materiál.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392D2E" w:rsidRDefault="00392D2E" w:rsidP="003A7A56">
      <w:pPr>
        <w:spacing w:line="276" w:lineRule="auto"/>
        <w:jc w:val="both"/>
        <w:rPr>
          <w:b/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h/ Přístup na staveniště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>Přístup na staveniště je dán stávající</w:t>
      </w:r>
      <w:r w:rsidR="0069321E" w:rsidRPr="003A7A56">
        <w:rPr>
          <w:color w:val="auto"/>
        </w:rPr>
        <w:t xml:space="preserve"> dopravní sítí </w:t>
      </w:r>
      <w:r w:rsidR="00970F87" w:rsidRPr="003A7A56">
        <w:rPr>
          <w:color w:val="auto"/>
        </w:rPr>
        <w:t>města Liberec</w:t>
      </w:r>
      <w:r w:rsidR="0098588F" w:rsidRPr="003A7A56">
        <w:rPr>
          <w:color w:val="auto"/>
        </w:rPr>
        <w:t xml:space="preserve">. 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i/ Požadavky  na zabezpečení ochrany staveniště a jeho okolí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  Obvod staveniště bude viditelně ohraničen v nezbytném úseku mobilním oplocením, případně zábranami, které zabrání volnému přístupu a příslušnými dopravními značkami.</w:t>
      </w:r>
    </w:p>
    <w:p w:rsidR="00E73172" w:rsidRPr="003A7A56" w:rsidRDefault="00E73172" w:rsidP="001E7248">
      <w:pPr>
        <w:pStyle w:val="TPOOdstavec"/>
        <w:spacing w:before="120" w:line="276" w:lineRule="auto"/>
        <w:ind w:firstLine="708"/>
        <w:rPr>
          <w:rFonts w:eastAsia="Times New Roman"/>
          <w:color w:val="auto"/>
          <w:szCs w:val="24"/>
        </w:rPr>
      </w:pPr>
      <w:r w:rsidRPr="003A7A56">
        <w:rPr>
          <w:color w:val="auto"/>
        </w:rPr>
        <w:t xml:space="preserve">Při provádění stavby je nutné zabezpečit staveniště proti vstupu nepovolaných osob na staveniště a zajistit přechodné dopravních opatření v okolí staveniště. Při provádění musí být dodržovány bezpečnostní předpisy. </w:t>
      </w:r>
      <w:r w:rsidRPr="003A7A56">
        <w:rPr>
          <w:rFonts w:eastAsia="Times New Roman"/>
          <w:color w:val="auto"/>
          <w:szCs w:val="24"/>
        </w:rPr>
        <w:t>Každé staveniště musí mít zabezpečený svůj obvod proti náhodnému vstupu nepovolaných osob a musí být označené výstražnými značkami a v komunikacích dopravními značkami, popř. světelnou signalizací.</w:t>
      </w:r>
    </w:p>
    <w:p w:rsidR="005C7FD9" w:rsidRPr="003A7A56" w:rsidRDefault="005C7FD9" w:rsidP="003A7A56">
      <w:pPr>
        <w:pStyle w:val="TPOOdstavec"/>
        <w:spacing w:line="276" w:lineRule="auto"/>
        <w:rPr>
          <w:color w:val="auto"/>
          <w:u w:val="single"/>
        </w:rPr>
      </w:pPr>
      <w:r w:rsidRPr="003A7A56">
        <w:rPr>
          <w:color w:val="auto"/>
          <w:u w:val="single"/>
        </w:rPr>
        <w:t>Oplocení</w:t>
      </w:r>
    </w:p>
    <w:p w:rsidR="005C7FD9" w:rsidRPr="003A7A56" w:rsidRDefault="005C7FD9" w:rsidP="003A7A56">
      <w:pPr>
        <w:pStyle w:val="TPOOdstavec"/>
        <w:spacing w:before="120" w:line="276" w:lineRule="auto"/>
        <w:rPr>
          <w:color w:val="auto"/>
        </w:rPr>
      </w:pPr>
      <w:r w:rsidRPr="003A7A56">
        <w:rPr>
          <w:color w:val="auto"/>
        </w:rPr>
        <w:t>Oplocení staveniště musí být provedeno v souladu s vyhláškou Českého úřadu bezpečnosti práce a Českého báňského úřadu č. 324/90 Sb., která stanoví:</w:t>
      </w:r>
    </w:p>
    <w:p w:rsidR="005C7FD9" w:rsidRPr="003A7A56" w:rsidRDefault="005C7FD9" w:rsidP="003A7A56">
      <w:pPr>
        <w:pStyle w:val="TPOOdrka"/>
        <w:tabs>
          <w:tab w:val="num" w:pos="425"/>
        </w:tabs>
        <w:spacing w:line="276" w:lineRule="auto"/>
        <w:ind w:left="425" w:hanging="425"/>
        <w:rPr>
          <w:color w:val="auto"/>
        </w:rPr>
      </w:pPr>
      <w:r w:rsidRPr="003A7A56">
        <w:rPr>
          <w:color w:val="auto"/>
        </w:rPr>
        <w:t xml:space="preserve">U liniových staveb nebo u stavenišť, na kterých se </w:t>
      </w:r>
      <w:proofErr w:type="gramStart"/>
      <w:r w:rsidRPr="003A7A56">
        <w:rPr>
          <w:color w:val="auto"/>
        </w:rPr>
        <w:t>provádějí</w:t>
      </w:r>
      <w:proofErr w:type="gramEnd"/>
      <w:r w:rsidRPr="003A7A56">
        <w:rPr>
          <w:color w:val="auto"/>
        </w:rPr>
        <w:t xml:space="preserve"> krátkodobé práce </w:t>
      </w:r>
      <w:proofErr w:type="gramStart"/>
      <w:r w:rsidRPr="003A7A56">
        <w:rPr>
          <w:color w:val="auto"/>
        </w:rPr>
        <w:t>postačí</w:t>
      </w:r>
      <w:proofErr w:type="gramEnd"/>
      <w:r w:rsidRPr="003A7A56">
        <w:rPr>
          <w:color w:val="auto"/>
        </w:rPr>
        <w:t xml:space="preserve"> ohrazení dvoutyčovým zábradlím o výšce do </w:t>
      </w:r>
      <w:smartTag w:uri="urn:schemas-microsoft-com:office:smarttags" w:element="metricconverter">
        <w:smartTagPr>
          <w:attr w:name="ProductID" w:val="1,10 m"/>
        </w:smartTagPr>
        <w:r w:rsidRPr="003A7A56">
          <w:rPr>
            <w:color w:val="auto"/>
          </w:rPr>
          <w:t>1,10 m</w:t>
        </w:r>
      </w:smartTag>
      <w:r w:rsidRPr="003A7A56">
        <w:rPr>
          <w:color w:val="auto"/>
        </w:rPr>
        <w:t>.</w:t>
      </w:r>
    </w:p>
    <w:p w:rsidR="005C7FD9" w:rsidRPr="003A7A56" w:rsidRDefault="005C7FD9" w:rsidP="003A7A56">
      <w:pPr>
        <w:pStyle w:val="TPOOdrka"/>
        <w:tabs>
          <w:tab w:val="num" w:pos="425"/>
        </w:tabs>
        <w:spacing w:line="276" w:lineRule="auto"/>
        <w:ind w:left="425" w:hanging="425"/>
        <w:rPr>
          <w:color w:val="auto"/>
        </w:rPr>
      </w:pPr>
      <w:r w:rsidRPr="003A7A56">
        <w:rPr>
          <w:color w:val="auto"/>
        </w:rPr>
        <w:t>Na veřejných komunikacích, kde nelze ohrazení provést musí být zajištěna bezpečnost jiným způsobem (řízením, střežením, apod.).</w:t>
      </w:r>
    </w:p>
    <w:p w:rsidR="005C7FD9" w:rsidRPr="003A7A56" w:rsidRDefault="005C7FD9" w:rsidP="003A7A56">
      <w:pPr>
        <w:pStyle w:val="TPOOdrka"/>
        <w:tabs>
          <w:tab w:val="num" w:pos="425"/>
        </w:tabs>
        <w:spacing w:line="276" w:lineRule="auto"/>
        <w:ind w:left="425" w:hanging="425"/>
        <w:rPr>
          <w:color w:val="auto"/>
        </w:rPr>
      </w:pPr>
      <w:r w:rsidRPr="003A7A56">
        <w:rPr>
          <w:color w:val="auto"/>
        </w:rPr>
        <w:t>Ohrazení nebo oplocení zasahující do veřejné komunikace musí být za snížené viditelno</w:t>
      </w:r>
      <w:r w:rsidRPr="003A7A56">
        <w:rPr>
          <w:color w:val="auto"/>
        </w:rPr>
        <w:t>s</w:t>
      </w:r>
      <w:r w:rsidRPr="003A7A56">
        <w:rPr>
          <w:color w:val="auto"/>
        </w:rPr>
        <w:t xml:space="preserve">ti osvětleno výstražným červeným světlem v čele překážky a každých </w:t>
      </w:r>
      <w:smartTag w:uri="urn:schemas-microsoft-com:office:smarttags" w:element="metricconverter">
        <w:smartTagPr>
          <w:attr w:name="ProductID" w:val="50 m"/>
        </w:smartTagPr>
        <w:r w:rsidRPr="003A7A56">
          <w:rPr>
            <w:color w:val="auto"/>
          </w:rPr>
          <w:t>50 m</w:t>
        </w:r>
      </w:smartTag>
      <w:r w:rsidRPr="003A7A56">
        <w:rPr>
          <w:color w:val="auto"/>
        </w:rPr>
        <w:t xml:space="preserve"> po komunikaci.</w:t>
      </w:r>
    </w:p>
    <w:p w:rsidR="005C7FD9" w:rsidRPr="003A7A56" w:rsidRDefault="005C7FD9" w:rsidP="003A7A56">
      <w:pPr>
        <w:pStyle w:val="TPOOdrka"/>
        <w:tabs>
          <w:tab w:val="num" w:pos="425"/>
        </w:tabs>
        <w:spacing w:line="276" w:lineRule="auto"/>
        <w:ind w:left="425" w:hanging="425"/>
        <w:rPr>
          <w:color w:val="auto"/>
        </w:rPr>
      </w:pPr>
      <w:r w:rsidRPr="003A7A56">
        <w:rPr>
          <w:color w:val="auto"/>
        </w:rPr>
        <w:t>Veškeré vstupy na staveniště musí být označeny bezpečnostními tabulkami a vstupy musí být uzamykatelné.</w:t>
      </w:r>
    </w:p>
    <w:p w:rsidR="0069321E" w:rsidRPr="003A7A56" w:rsidRDefault="0069321E" w:rsidP="003A7A56">
      <w:pPr>
        <w:spacing w:line="276" w:lineRule="auto"/>
        <w:jc w:val="both"/>
        <w:rPr>
          <w:color w:val="auto"/>
        </w:rPr>
      </w:pPr>
    </w:p>
    <w:p w:rsidR="0069321E" w:rsidRPr="003A7A56" w:rsidRDefault="0069321E" w:rsidP="003A7A56">
      <w:pPr>
        <w:pStyle w:val="Nadpis3"/>
        <w:numPr>
          <w:ilvl w:val="2"/>
          <w:numId w:val="0"/>
        </w:numPr>
        <w:tabs>
          <w:tab w:val="num" w:pos="851"/>
        </w:tabs>
        <w:spacing w:after="0" w:line="276" w:lineRule="auto"/>
        <w:ind w:left="851" w:hanging="851"/>
        <w:jc w:val="both"/>
        <w:rPr>
          <w:rFonts w:ascii="Times New Roman" w:eastAsia="Batang" w:hAnsi="Times New Roman" w:cs="Times New Roman"/>
          <w:b w:val="0"/>
          <w:bCs w:val="0"/>
          <w:color w:val="auto"/>
          <w:sz w:val="24"/>
          <w:szCs w:val="20"/>
          <w:u w:val="single"/>
        </w:rPr>
      </w:pPr>
      <w:bookmarkStart w:id="0" w:name="_Toc90094504"/>
      <w:r w:rsidRPr="003A7A56">
        <w:rPr>
          <w:rFonts w:ascii="Times New Roman" w:eastAsia="Batang" w:hAnsi="Times New Roman" w:cs="Times New Roman"/>
          <w:b w:val="0"/>
          <w:bCs w:val="0"/>
          <w:color w:val="auto"/>
          <w:sz w:val="24"/>
          <w:szCs w:val="20"/>
          <w:u w:val="single"/>
        </w:rPr>
        <w:t>Navržená opatření k ochraně životního prostředí</w:t>
      </w:r>
      <w:bookmarkEnd w:id="0"/>
    </w:p>
    <w:p w:rsidR="0069321E" w:rsidRPr="003A7A56" w:rsidRDefault="0069321E" w:rsidP="003A7A56">
      <w:pPr>
        <w:pStyle w:val="TPOOdstavec"/>
        <w:spacing w:line="276" w:lineRule="auto"/>
        <w:ind w:firstLine="708"/>
        <w:outlineLvl w:val="0"/>
        <w:rPr>
          <w:color w:val="auto"/>
        </w:rPr>
      </w:pPr>
      <w:r w:rsidRPr="003A7A56">
        <w:rPr>
          <w:color w:val="auto"/>
        </w:rPr>
        <w:t>Ochrana proti hluku a vibracím</w:t>
      </w:r>
      <w:r w:rsidR="005C7FD9" w:rsidRPr="003A7A56">
        <w:rPr>
          <w:color w:val="auto"/>
        </w:rPr>
        <w:t xml:space="preserve"> - z</w:t>
      </w:r>
      <w:r w:rsidRPr="003A7A56">
        <w:rPr>
          <w:color w:val="auto"/>
        </w:rPr>
        <w:t xml:space="preserve">hotovitel zajistí nejvhodnějším druhem a typem strojní mechanizace, </w:t>
      </w:r>
      <w:proofErr w:type="gramStart"/>
      <w:r w:rsidR="002E2163" w:rsidRPr="003A7A56">
        <w:rPr>
          <w:color w:val="auto"/>
        </w:rPr>
        <w:t>bude</w:t>
      </w:r>
      <w:proofErr w:type="gramEnd"/>
      <w:r w:rsidR="002E2163" w:rsidRPr="003A7A56">
        <w:rPr>
          <w:color w:val="auto"/>
        </w:rPr>
        <w:t xml:space="preserve"> důsledně </w:t>
      </w:r>
      <w:proofErr w:type="gramStart"/>
      <w:r w:rsidR="002E2163" w:rsidRPr="003A7A56">
        <w:rPr>
          <w:color w:val="auto"/>
        </w:rPr>
        <w:t>dodržována</w:t>
      </w:r>
      <w:proofErr w:type="gramEnd"/>
      <w:r w:rsidR="002E2163" w:rsidRPr="003A7A56">
        <w:rPr>
          <w:color w:val="auto"/>
        </w:rPr>
        <w:t xml:space="preserve"> povolená časová vymezení pro provádění stavebních prací</w:t>
      </w:r>
      <w:r w:rsidRPr="003A7A56">
        <w:rPr>
          <w:color w:val="auto"/>
        </w:rPr>
        <w:t>.</w:t>
      </w:r>
      <w:r w:rsidR="005C7FD9" w:rsidRPr="003A7A56">
        <w:rPr>
          <w:color w:val="auto"/>
        </w:rPr>
        <w:t xml:space="preserve"> </w:t>
      </w:r>
      <w:r w:rsidRPr="003A7A56">
        <w:rPr>
          <w:color w:val="auto"/>
        </w:rPr>
        <w:t>Stavební práce a doprovodná činnost související se stavbou bude prováděna v souladu s nařízením vlády č. 502/2000 Sb. tak, aby byly dodrženy hladiny hluku předepsané tímto zákonem.</w:t>
      </w:r>
    </w:p>
    <w:p w:rsidR="0069321E" w:rsidRPr="003A7A56" w:rsidRDefault="0069321E" w:rsidP="003A7A56">
      <w:pPr>
        <w:pStyle w:val="TPOOdstavec"/>
        <w:spacing w:line="276" w:lineRule="auto"/>
        <w:ind w:firstLine="360"/>
        <w:outlineLvl w:val="0"/>
        <w:rPr>
          <w:color w:val="auto"/>
        </w:rPr>
      </w:pPr>
      <w:bookmarkStart w:id="1" w:name="_GoBack"/>
      <w:bookmarkEnd w:id="1"/>
      <w:r w:rsidRPr="003A7A56">
        <w:rPr>
          <w:color w:val="auto"/>
        </w:rPr>
        <w:t>Ochrana proti znečišťování ovzduší výfukovými plyny a prachem</w:t>
      </w:r>
      <w:r w:rsidR="005C7FD9" w:rsidRPr="003A7A56">
        <w:rPr>
          <w:color w:val="auto"/>
        </w:rPr>
        <w:t xml:space="preserve"> - n</w:t>
      </w:r>
      <w:r w:rsidRPr="003A7A56">
        <w:rPr>
          <w:color w:val="auto"/>
        </w:rPr>
        <w:t>ebude připuštěn pr</w:t>
      </w:r>
      <w:r w:rsidRPr="003A7A56">
        <w:rPr>
          <w:color w:val="auto"/>
        </w:rPr>
        <w:t>o</w:t>
      </w:r>
      <w:r w:rsidRPr="003A7A56">
        <w:rPr>
          <w:color w:val="auto"/>
        </w:rPr>
        <w:t>voz vozidel a topných zařízení, která produkují více škodlivin, než připouští příslušná vyhlá</w:t>
      </w:r>
      <w:r w:rsidRPr="003A7A56">
        <w:rPr>
          <w:color w:val="auto"/>
        </w:rPr>
        <w:t>š</w:t>
      </w:r>
      <w:r w:rsidRPr="003A7A56">
        <w:rPr>
          <w:color w:val="auto"/>
        </w:rPr>
        <w:t>ka.</w:t>
      </w:r>
      <w:r w:rsidR="005C7FD9" w:rsidRPr="003A7A56">
        <w:rPr>
          <w:color w:val="auto"/>
        </w:rPr>
        <w:t xml:space="preserve"> </w:t>
      </w:r>
      <w:r w:rsidRPr="003A7A56">
        <w:rPr>
          <w:color w:val="auto"/>
        </w:rPr>
        <w:t xml:space="preserve">Nakládka zeminy na dopravní prostředky bude nejvýše </w:t>
      </w:r>
      <w:smartTag w:uri="urn:schemas-microsoft-com:office:smarttags" w:element="metricconverter">
        <w:smartTagPr>
          <w:attr w:name="ProductID" w:val="10 cm"/>
        </w:smartTagPr>
        <w:r w:rsidRPr="003A7A56">
          <w:rPr>
            <w:color w:val="auto"/>
          </w:rPr>
          <w:t>10 cm</w:t>
        </w:r>
      </w:smartTag>
      <w:r w:rsidRPr="003A7A56">
        <w:rPr>
          <w:color w:val="auto"/>
        </w:rPr>
        <w:t xml:space="preserve"> pod horní hranu postranic vozidla.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1E7248" w:rsidRDefault="001E7248" w:rsidP="003A7A56">
      <w:pPr>
        <w:spacing w:line="276" w:lineRule="auto"/>
        <w:jc w:val="both"/>
        <w:rPr>
          <w:b/>
          <w:color w:val="auto"/>
        </w:rPr>
      </w:pPr>
    </w:p>
    <w:p w:rsidR="001E7248" w:rsidRDefault="001E7248" w:rsidP="003A7A56">
      <w:pPr>
        <w:spacing w:line="276" w:lineRule="auto"/>
        <w:jc w:val="both"/>
        <w:rPr>
          <w:b/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lastRenderedPageBreak/>
        <w:t>j/ Zvláštní požadavky na provádění stavby, které vyžadují bezpečnostní opatření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 Zvláštní důraz z hlediska bezpečnosti provádění stavebních prací je zejména při pr</w:t>
      </w:r>
      <w:r w:rsidRPr="003A7A56">
        <w:rPr>
          <w:color w:val="auto"/>
        </w:rPr>
        <w:t>o</w:t>
      </w:r>
      <w:r w:rsidRPr="003A7A56">
        <w:rPr>
          <w:color w:val="auto"/>
        </w:rPr>
        <w:t>vádění výkopových pracích, které budou v těsné blízkosti provozu pěších i dopravy.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>Při provádění stavebních prací musí být dodržovány veškeré předpisy a vyhlášky týk</w:t>
      </w:r>
      <w:r w:rsidRPr="003A7A56">
        <w:rPr>
          <w:color w:val="auto"/>
        </w:rPr>
        <w:t>a</w:t>
      </w:r>
      <w:r w:rsidRPr="003A7A56">
        <w:rPr>
          <w:color w:val="auto"/>
        </w:rPr>
        <w:t xml:space="preserve">jící se bezpečnosti práce a dále příslušné ČSN. </w:t>
      </w:r>
    </w:p>
    <w:p w:rsidR="00C42F02" w:rsidRPr="003A7A56" w:rsidRDefault="00C42F02" w:rsidP="003A7A56">
      <w:pPr>
        <w:numPr>
          <w:ilvl w:val="0"/>
          <w:numId w:val="21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591/2006 Sb. Nařízení vlády o bližších minimálních požadavcích na bezpečnost a ochranu zdraví při práci na staveništích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262/2006 Sb. Zákoník práce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183/2006 Sb. Stavební zákon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ČSN 34 3108 Bezpečnostní předpisy o zacházení s elektrickým zařízením praco</w:t>
      </w:r>
      <w:r w:rsidRPr="003A7A56">
        <w:rPr>
          <w:color w:val="auto"/>
        </w:rPr>
        <w:t>v</w:t>
      </w:r>
      <w:r w:rsidRPr="003A7A56">
        <w:rPr>
          <w:color w:val="auto"/>
        </w:rPr>
        <w:t>níky seznámenými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ČSN 27 0144 Zdvihací zařízení. Prostředky pro vázání, zavěšení a uchopení bř</w:t>
      </w:r>
      <w:r w:rsidRPr="003A7A56">
        <w:rPr>
          <w:color w:val="auto"/>
        </w:rPr>
        <w:t>e</w:t>
      </w:r>
      <w:r w:rsidRPr="003A7A56">
        <w:rPr>
          <w:color w:val="auto"/>
        </w:rPr>
        <w:t>men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ČSN 73 </w:t>
      </w:r>
      <w:smartTag w:uri="urn:schemas-microsoft-com:office:smarttags" w:element="metricconverter">
        <w:smartTagPr>
          <w:attr w:name="ProductID" w:val="8101 a"/>
        </w:smartTagPr>
        <w:r w:rsidRPr="003A7A56">
          <w:rPr>
            <w:color w:val="auto"/>
          </w:rPr>
          <w:t>8101 a</w:t>
        </w:r>
      </w:smartTag>
      <w:r w:rsidRPr="003A7A56">
        <w:rPr>
          <w:color w:val="auto"/>
        </w:rPr>
        <w:t xml:space="preserve"> ČSN 73 8106 Lešení, Ochranné a záchytné konstrukce</w:t>
      </w:r>
    </w:p>
    <w:p w:rsidR="00C42F02" w:rsidRPr="003A7A56" w:rsidRDefault="00C42F02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ČSN 83 2611 Bezpečnostní postroje a pásy</w:t>
      </w:r>
    </w:p>
    <w:p w:rsidR="00C42F02" w:rsidRPr="003A7A56" w:rsidRDefault="00C42F02" w:rsidP="003A7A56">
      <w:pPr>
        <w:pStyle w:val="Zkladntext2"/>
        <w:spacing w:line="276" w:lineRule="auto"/>
        <w:ind w:firstLine="709"/>
        <w:jc w:val="both"/>
        <w:rPr>
          <w:iCs/>
          <w:color w:val="auto"/>
        </w:rPr>
      </w:pPr>
      <w:r w:rsidRPr="003A7A56">
        <w:rPr>
          <w:iCs/>
          <w:color w:val="auto"/>
        </w:rPr>
        <w:t>Při přepravě materiálu je nutno dodržovat vyhlášku o bezpečnosti při práci a provozu silničních motorových vozidel. Práce v blízkosti inženýrských sítí mohou být konány po d</w:t>
      </w:r>
      <w:r w:rsidRPr="003A7A56">
        <w:rPr>
          <w:iCs/>
          <w:color w:val="auto"/>
        </w:rPr>
        <w:t>o</w:t>
      </w:r>
      <w:r w:rsidRPr="003A7A56">
        <w:rPr>
          <w:iCs/>
          <w:color w:val="auto"/>
        </w:rPr>
        <w:t>hodě se správci sítí. Jakékoliv poškození musí být hlášeno provozovateli sítě. V nebezpečném prostředí nesmí pracovník pracovat osaměle, kde není v dohledu nebo doslechu další praco</w:t>
      </w:r>
      <w:r w:rsidRPr="003A7A56">
        <w:rPr>
          <w:iCs/>
          <w:color w:val="auto"/>
        </w:rPr>
        <w:t>v</w:t>
      </w:r>
      <w:r w:rsidRPr="003A7A56">
        <w:rPr>
          <w:iCs/>
          <w:color w:val="auto"/>
        </w:rPr>
        <w:t>ník.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>Pracovníci jsou povinni dodržovat technologické nebo pracovní postupy, návody, pr</w:t>
      </w:r>
      <w:r w:rsidRPr="003A7A56">
        <w:rPr>
          <w:color w:val="auto"/>
        </w:rPr>
        <w:t>a</w:t>
      </w:r>
      <w:r w:rsidRPr="003A7A56">
        <w:rPr>
          <w:color w:val="auto"/>
        </w:rPr>
        <w:t>vidla a pokyny. Obsluhovat stroje a zařízení a používat nářadí a pomůcky, které jim byly pro jejich práci určeni, dodržovat bezpečnostní označení a signály  pověřených pracovníků doz</w:t>
      </w:r>
      <w:r w:rsidRPr="003A7A56">
        <w:rPr>
          <w:color w:val="auto"/>
        </w:rPr>
        <w:t>o</w:t>
      </w:r>
      <w:r w:rsidRPr="003A7A56">
        <w:rPr>
          <w:color w:val="auto"/>
        </w:rPr>
        <w:t>rem na pracovišti. Všechny otvory a jámy na staveništi, kde hrozí nebezpečí pádu, musí být zakryty nebo ohrazeny.</w:t>
      </w:r>
    </w:p>
    <w:p w:rsidR="00C42F02" w:rsidRPr="003A7A56" w:rsidRDefault="00C42F02" w:rsidP="003A7A56">
      <w:pPr>
        <w:widowControl w:val="0"/>
        <w:spacing w:line="276" w:lineRule="auto"/>
        <w:ind w:firstLine="720"/>
        <w:jc w:val="both"/>
        <w:rPr>
          <w:color w:val="auto"/>
        </w:rPr>
      </w:pPr>
      <w:r w:rsidRPr="003A7A56">
        <w:rPr>
          <w:color w:val="auto"/>
        </w:rPr>
        <w:t>Při realizaci stavby budou dodrženy všechny bezpečné  vzdálenosti dle znění ČSN 73 60 05 – Prostorové uspořádání sítí technického vybavení.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 xml:space="preserve">k/ Návrh řešení dopravy během výstavby včetně zajištění podmínek pro pohyb osob </w:t>
      </w:r>
    </w:p>
    <w:p w:rsidR="00C42F02" w:rsidRPr="003A7A56" w:rsidRDefault="00C42F02" w:rsidP="003A7A56">
      <w:pPr>
        <w:spacing w:line="276" w:lineRule="auto"/>
        <w:ind w:left="2124" w:hanging="1764"/>
        <w:jc w:val="both"/>
        <w:rPr>
          <w:b/>
          <w:color w:val="auto"/>
        </w:rPr>
      </w:pPr>
      <w:r w:rsidRPr="003A7A56">
        <w:rPr>
          <w:b/>
          <w:color w:val="auto"/>
        </w:rPr>
        <w:t>s omezenou schopností pohybu a orientace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>Před zahájením výstavby bude zajištěno vydání zvláštního užívání komunikací dotč</w:t>
      </w:r>
      <w:r w:rsidRPr="003A7A56">
        <w:rPr>
          <w:color w:val="auto"/>
        </w:rPr>
        <w:t>e</w:t>
      </w:r>
      <w:r w:rsidRPr="003A7A56">
        <w:rPr>
          <w:color w:val="auto"/>
        </w:rPr>
        <w:t>ných stavbou, které vydá příslušný speciální stavební úřad. Stavba bude realizována za prov</w:t>
      </w:r>
      <w:r w:rsidRPr="003A7A56">
        <w:rPr>
          <w:color w:val="auto"/>
        </w:rPr>
        <w:t>o</w:t>
      </w:r>
      <w:r w:rsidRPr="003A7A56">
        <w:rPr>
          <w:color w:val="auto"/>
        </w:rPr>
        <w:t xml:space="preserve">zu chodců i vozidel, dopravní omezení budou řešena dočasným dopravním řešením, které projedná zhotovitel se stavebníkem a odsouhlasí dopravní inženýr Policie ČR. </w:t>
      </w:r>
    </w:p>
    <w:p w:rsidR="0090204C" w:rsidRPr="003A7A56" w:rsidRDefault="0090204C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>Během stavby musí být rovněž dodrženy podmínky vyhl. č. 398/2009sb. o obecných technických požadavcích zabezpečujících bezbariérové užívání staveb, tzn</w:t>
      </w:r>
      <w:r w:rsidR="003D6188" w:rsidRPr="003A7A56">
        <w:rPr>
          <w:color w:val="auto"/>
        </w:rPr>
        <w:t xml:space="preserve"> především </w:t>
      </w:r>
      <w:proofErr w:type="gramStart"/>
      <w:r w:rsidR="003D6188" w:rsidRPr="003A7A56">
        <w:rPr>
          <w:color w:val="auto"/>
        </w:rPr>
        <w:t>odst.4 přílohy</w:t>
      </w:r>
      <w:proofErr w:type="gramEnd"/>
      <w:r w:rsidR="003D6188" w:rsidRPr="003A7A56">
        <w:rPr>
          <w:color w:val="auto"/>
        </w:rPr>
        <w:t xml:space="preserve"> č.2 vyhlášky 398/2009sb.</w:t>
      </w:r>
      <w:r w:rsidRPr="003A7A56">
        <w:rPr>
          <w:color w:val="auto"/>
        </w:rPr>
        <w:t xml:space="preserve">. </w:t>
      </w:r>
    </w:p>
    <w:p w:rsidR="0090204C" w:rsidRPr="003A7A56" w:rsidRDefault="003D6188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při nedodržení průchozího prostoru dle bodu 1.0.2. této vyhlášky (min.1500mm) nebo při celé uzavírce se navrhne bezpečná a vzdálenostně přiměřená náhradní bezbariérová trasa a to včetně přechodů pro chodce. Tato trasa musí být označena mezinárodním symbolem přístupnosti </w:t>
      </w:r>
    </w:p>
    <w:p w:rsidR="0090204C" w:rsidRPr="003A7A56" w:rsidRDefault="00D11C69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lávky přes výkopy musí být široké nejméně 900mm s výškovými rozdíly do 20mm a po obou stranách musí mít opatření proti sjetí vozíku jako je spodní tyč zábradlí ve výšce 100-250mm nad pochozí plochou nebo sokl s výškou nejméně 100mm. </w:t>
      </w:r>
      <w:r w:rsidRPr="003A7A56">
        <w:rPr>
          <w:color w:val="auto"/>
        </w:rPr>
        <w:lastRenderedPageBreak/>
        <w:t xml:space="preserve">Pro pochozí rošt platí obdobně bod 1.1.3. přílohy </w:t>
      </w:r>
      <w:proofErr w:type="gramStart"/>
      <w:r w:rsidRPr="003A7A56">
        <w:rPr>
          <w:color w:val="auto"/>
        </w:rPr>
        <w:t>č.1 této</w:t>
      </w:r>
      <w:proofErr w:type="gramEnd"/>
      <w:r w:rsidRPr="003A7A56">
        <w:rPr>
          <w:color w:val="auto"/>
        </w:rPr>
        <w:t xml:space="preserve"> vyhlášky (velikost mezer ve směru chůze max15mm)</w:t>
      </w:r>
    </w:p>
    <w:p w:rsidR="00D11C69" w:rsidRPr="003A7A56" w:rsidRDefault="00D11C69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 xml:space="preserve">pro označení výkopů, okrajů lávek na nich a stavenišť platí obdobně bod 1.2.10 přílohy </w:t>
      </w:r>
      <w:proofErr w:type="gramStart"/>
      <w:r w:rsidRPr="003A7A56">
        <w:rPr>
          <w:color w:val="auto"/>
        </w:rPr>
        <w:t>č.1 této</w:t>
      </w:r>
      <w:proofErr w:type="gramEnd"/>
      <w:r w:rsidRPr="003A7A56">
        <w:rPr>
          <w:color w:val="auto"/>
        </w:rPr>
        <w:t xml:space="preserve"> vyhlášky </w:t>
      </w:r>
    </w:p>
    <w:p w:rsidR="007232A0" w:rsidRPr="003A7A56" w:rsidRDefault="00D11C69" w:rsidP="003A7A56">
      <w:pPr>
        <w:numPr>
          <w:ilvl w:val="0"/>
          <w:numId w:val="20"/>
        </w:numPr>
        <w:spacing w:line="276" w:lineRule="auto"/>
        <w:jc w:val="both"/>
        <w:rPr>
          <w:color w:val="auto"/>
        </w:rPr>
      </w:pPr>
      <w:r w:rsidRPr="003A7A56">
        <w:rPr>
          <w:color w:val="auto"/>
        </w:rPr>
        <w:t>vnitřní i vnější pochozí plochy musí být řešeny tak, aby byla důsledně dodržena vodící linie pro osoby se zrakovým postižením. Do průchozího prostoru podél v</w:t>
      </w:r>
      <w:r w:rsidRPr="003A7A56">
        <w:rPr>
          <w:color w:val="auto"/>
        </w:rPr>
        <w:t>o</w:t>
      </w:r>
      <w:r w:rsidRPr="003A7A56">
        <w:rPr>
          <w:color w:val="auto"/>
        </w:rPr>
        <w:t>dící linie se neumisťují žádné překážky. Předměty, stavby, konstrukce apod. na ostatních místech pochozích ploch musí mít ve výši 100-250mm nad pochozí pl</w:t>
      </w:r>
      <w:r w:rsidRPr="003A7A56">
        <w:rPr>
          <w:color w:val="auto"/>
        </w:rPr>
        <w:t>o</w:t>
      </w:r>
      <w:r w:rsidRPr="003A7A56">
        <w:rPr>
          <w:color w:val="auto"/>
        </w:rPr>
        <w:t xml:space="preserve">chou pevnou zarážku pro bílou hůl jako je spodní tyč zábradlí nebo podstavec </w:t>
      </w:r>
      <w:r w:rsidR="0040799A" w:rsidRPr="003A7A56">
        <w:rPr>
          <w:color w:val="auto"/>
        </w:rPr>
        <w:t xml:space="preserve"> a ve výši 1100mm pevnou ochranu jako je tyč zábradlí, horní díl oplocení apod., popř</w:t>
      </w:r>
      <w:r w:rsidR="0040799A" w:rsidRPr="003A7A56">
        <w:rPr>
          <w:color w:val="auto"/>
        </w:rPr>
        <w:t>í</w:t>
      </w:r>
      <w:r w:rsidR="0040799A" w:rsidRPr="003A7A56">
        <w:rPr>
          <w:color w:val="auto"/>
        </w:rPr>
        <w:t xml:space="preserve">padě lze odsunout zarážku za obrys překážky nejvíce o 200mm. Takto musí být zabezpečeny také předměty a konstrukce s bočními stěnami nesahajícími až k zemi nebo podlaze a výkopy a staveniště. </w:t>
      </w:r>
    </w:p>
    <w:p w:rsidR="00C42F02" w:rsidRPr="003A7A56" w:rsidRDefault="00C42F02" w:rsidP="003A7A56">
      <w:pPr>
        <w:spacing w:line="276" w:lineRule="auto"/>
        <w:ind w:firstLine="708"/>
        <w:jc w:val="both"/>
        <w:rPr>
          <w:color w:val="auto"/>
        </w:rPr>
      </w:pPr>
      <w:r w:rsidRPr="003A7A56">
        <w:rPr>
          <w:color w:val="auto"/>
        </w:rPr>
        <w:t xml:space="preserve"> </w:t>
      </w:r>
    </w:p>
    <w:p w:rsidR="00C42F02" w:rsidRPr="003A7A56" w:rsidRDefault="00C42F02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 xml:space="preserve">h/ Stanovení podmínek pro provádění stavby z hlediska bezpečnosti a ochrany </w:t>
      </w:r>
    </w:p>
    <w:p w:rsidR="00C42F02" w:rsidRPr="003A7A56" w:rsidRDefault="00C42F02" w:rsidP="003A7A56">
      <w:pPr>
        <w:spacing w:line="276" w:lineRule="auto"/>
        <w:ind w:left="2124" w:hanging="1764"/>
        <w:jc w:val="both"/>
        <w:rPr>
          <w:b/>
          <w:color w:val="auto"/>
        </w:rPr>
      </w:pPr>
      <w:r w:rsidRPr="003A7A56">
        <w:rPr>
          <w:b/>
          <w:color w:val="auto"/>
        </w:rPr>
        <w:t>zdraví plán BOZP</w:t>
      </w:r>
    </w:p>
    <w:p w:rsidR="00C42F02" w:rsidRPr="003A7A56" w:rsidRDefault="00C42F02" w:rsidP="003A7A56">
      <w:pPr>
        <w:spacing w:line="276" w:lineRule="auto"/>
        <w:ind w:firstLine="360"/>
        <w:jc w:val="both"/>
        <w:rPr>
          <w:color w:val="auto"/>
        </w:rPr>
      </w:pPr>
      <w:r w:rsidRPr="003A7A56">
        <w:rPr>
          <w:color w:val="auto"/>
        </w:rPr>
        <w:t xml:space="preserve">Jednotlivé stavební postupy budou prováděny tak, aby negativně neovlivňovaly souběžný provoz </w:t>
      </w:r>
      <w:r w:rsidR="00F91C69">
        <w:rPr>
          <w:color w:val="auto"/>
        </w:rPr>
        <w:t>chodců i vozidel, a to zejména s</w:t>
      </w:r>
      <w:r w:rsidRPr="003A7A56">
        <w:rPr>
          <w:color w:val="auto"/>
        </w:rPr>
        <w:t> důrazem na nadměrný hluk, prašnost a dopravní om</w:t>
      </w:r>
      <w:r w:rsidRPr="003A7A56">
        <w:rPr>
          <w:color w:val="auto"/>
        </w:rPr>
        <w:t>e</w:t>
      </w:r>
      <w:r w:rsidRPr="003A7A56">
        <w:rPr>
          <w:color w:val="auto"/>
        </w:rPr>
        <w:t>zení.</w:t>
      </w:r>
    </w:p>
    <w:p w:rsidR="00C42F02" w:rsidRPr="003A7A56" w:rsidRDefault="00C42F02" w:rsidP="003A7A56">
      <w:pPr>
        <w:spacing w:line="276" w:lineRule="auto"/>
        <w:ind w:firstLine="360"/>
        <w:jc w:val="both"/>
        <w:rPr>
          <w:color w:val="auto"/>
        </w:rPr>
      </w:pPr>
      <w:r w:rsidRPr="003A7A56">
        <w:rPr>
          <w:color w:val="auto"/>
        </w:rPr>
        <w:t xml:space="preserve">Vzhledem k tomu, že při stavebních pracích se budou vyskytovat činnosti, kde dochází k zvlášť zvýšenému riziku ohrožení ochrany a zdraví je stavebník povinen ve smyslu zákona č.309/2006 Sb. nechat zpracovat plán BOZP a jmenovat koordinátora bezpečnosti práce.  </w:t>
      </w:r>
    </w:p>
    <w:p w:rsidR="00F41BF4" w:rsidRPr="003A7A56" w:rsidRDefault="00F41BF4" w:rsidP="003A7A56">
      <w:pPr>
        <w:spacing w:line="276" w:lineRule="auto"/>
        <w:jc w:val="both"/>
        <w:rPr>
          <w:b/>
          <w:color w:val="auto"/>
        </w:rPr>
      </w:pPr>
    </w:p>
    <w:p w:rsidR="00F41BF4" w:rsidRPr="003A7A56" w:rsidRDefault="00F41BF4" w:rsidP="003A7A56">
      <w:pPr>
        <w:spacing w:line="276" w:lineRule="auto"/>
        <w:jc w:val="both"/>
        <w:rPr>
          <w:b/>
          <w:color w:val="auto"/>
        </w:rPr>
      </w:pPr>
      <w:r w:rsidRPr="003A7A56">
        <w:rPr>
          <w:b/>
          <w:color w:val="auto"/>
        </w:rPr>
        <w:t>D I O</w:t>
      </w:r>
    </w:p>
    <w:p w:rsidR="00F41BF4" w:rsidRPr="003A7A56" w:rsidRDefault="00F41BF4" w:rsidP="003A7A56">
      <w:pPr>
        <w:spacing w:line="276" w:lineRule="auto"/>
        <w:jc w:val="both"/>
        <w:rPr>
          <w:b/>
          <w:bCs/>
          <w:i/>
          <w:iCs/>
          <w:color w:val="auto"/>
        </w:rPr>
      </w:pPr>
      <w:r w:rsidRPr="003A7A56">
        <w:rPr>
          <w:b/>
          <w:bCs/>
          <w:i/>
          <w:iCs/>
          <w:color w:val="auto"/>
        </w:rPr>
        <w:t>(dle technických podmínek TP 66 – Zásady pro označování pracovních míst na pozemních komunikacích)</w:t>
      </w:r>
    </w:p>
    <w:p w:rsidR="00F41BF4" w:rsidRPr="003A7A56" w:rsidRDefault="00F41BF4" w:rsidP="003A7A56">
      <w:pPr>
        <w:pStyle w:val="Zkladntext"/>
        <w:spacing w:line="276" w:lineRule="auto"/>
        <w:ind w:firstLine="360"/>
        <w:rPr>
          <w:color w:val="auto"/>
        </w:rPr>
      </w:pPr>
    </w:p>
    <w:p w:rsidR="00F41BF4" w:rsidRPr="003A7A56" w:rsidRDefault="00F41BF4" w:rsidP="003A7A56">
      <w:pPr>
        <w:pStyle w:val="Zkladntext"/>
        <w:spacing w:line="276" w:lineRule="auto"/>
        <w:ind w:firstLine="360"/>
        <w:rPr>
          <w:color w:val="auto"/>
        </w:rPr>
      </w:pPr>
      <w:r w:rsidRPr="003A7A56">
        <w:rPr>
          <w:color w:val="auto"/>
        </w:rPr>
        <w:t xml:space="preserve">Návrh provizorního dopravního značení vychází z Technických podmínek TP 66 – Zásady pro označování pracovních míst na pozemních komunikacích. </w:t>
      </w:r>
    </w:p>
    <w:p w:rsidR="00F41BF4" w:rsidRPr="003A7A56" w:rsidRDefault="00F41BF4" w:rsidP="003A7A56">
      <w:pPr>
        <w:pStyle w:val="Zkladntext"/>
        <w:spacing w:line="276" w:lineRule="auto"/>
        <w:ind w:firstLine="360"/>
        <w:rPr>
          <w:color w:val="auto"/>
        </w:rPr>
      </w:pPr>
      <w:r w:rsidRPr="003A7A56">
        <w:rPr>
          <w:color w:val="auto"/>
        </w:rPr>
        <w:t>Po celou dobu stavebních prací musí být umožněn přístup a příjezd k nemovitostem so</w:t>
      </w:r>
      <w:r w:rsidRPr="003A7A56">
        <w:rPr>
          <w:color w:val="auto"/>
        </w:rPr>
        <w:t>u</w:t>
      </w:r>
      <w:r w:rsidRPr="003A7A56">
        <w:rPr>
          <w:color w:val="auto"/>
        </w:rPr>
        <w:t xml:space="preserve">sedícím se stavbou. </w:t>
      </w:r>
    </w:p>
    <w:p w:rsidR="00F41BF4" w:rsidRPr="003A7A56" w:rsidRDefault="00F41BF4" w:rsidP="003A7A56">
      <w:pPr>
        <w:pStyle w:val="Zkladntext"/>
        <w:spacing w:line="276" w:lineRule="auto"/>
        <w:ind w:firstLine="360"/>
        <w:rPr>
          <w:color w:val="auto"/>
        </w:rPr>
      </w:pPr>
      <w:r w:rsidRPr="003A7A56">
        <w:rPr>
          <w:color w:val="auto"/>
        </w:rPr>
        <w:t xml:space="preserve">Stavba bude prováděna po částech (úsecích), které umožní dopravní obsluhu uživatelům. V případě prací, které neumožní průjezd </w:t>
      </w:r>
      <w:proofErr w:type="gramStart"/>
      <w:r w:rsidRPr="003A7A56">
        <w:rPr>
          <w:color w:val="auto"/>
        </w:rPr>
        <w:t>stavbou , musí</w:t>
      </w:r>
      <w:proofErr w:type="gramEnd"/>
      <w:r w:rsidRPr="003A7A56">
        <w:rPr>
          <w:color w:val="auto"/>
        </w:rPr>
        <w:t xml:space="preserve"> být práce buď prováděny v době, kdy nebude třeba přístup zajištit – po domluvě a souhlasem s dotčenými uživateli, nebo musí být zajištěna objízdná trasa nebo provizorní přístup. </w:t>
      </w:r>
    </w:p>
    <w:p w:rsidR="00F41BF4" w:rsidRPr="003A7A56" w:rsidRDefault="00F41BF4" w:rsidP="003A7A56">
      <w:pPr>
        <w:pStyle w:val="Zkladntext"/>
        <w:spacing w:line="276" w:lineRule="auto"/>
        <w:ind w:firstLine="360"/>
        <w:rPr>
          <w:color w:val="auto"/>
        </w:rPr>
      </w:pPr>
    </w:p>
    <w:p w:rsidR="00F41BF4" w:rsidRPr="003A7A56" w:rsidRDefault="00F41BF4" w:rsidP="003A7A56">
      <w:pPr>
        <w:spacing w:line="276" w:lineRule="auto"/>
        <w:jc w:val="both"/>
        <w:rPr>
          <w:color w:val="auto"/>
        </w:rPr>
      </w:pPr>
    </w:p>
    <w:p w:rsidR="006A7EFC" w:rsidRPr="003A7A56" w:rsidRDefault="006A7EFC">
      <w:pPr>
        <w:spacing w:line="360" w:lineRule="auto"/>
        <w:jc w:val="both"/>
        <w:rPr>
          <w:color w:val="auto"/>
        </w:rPr>
      </w:pPr>
    </w:p>
    <w:p w:rsidR="00C42F02" w:rsidRPr="003A7A56" w:rsidRDefault="003A7A56">
      <w:pPr>
        <w:spacing w:line="360" w:lineRule="auto"/>
        <w:jc w:val="both"/>
        <w:rPr>
          <w:color w:val="auto"/>
        </w:rPr>
      </w:pPr>
      <w:r w:rsidRPr="003A7A56">
        <w:rPr>
          <w:color w:val="auto"/>
        </w:rPr>
        <w:t>Březen 2016</w:t>
      </w:r>
      <w:r w:rsidR="006A7EFC" w:rsidRPr="003A7A56">
        <w:rPr>
          <w:color w:val="auto"/>
        </w:rPr>
        <w:t xml:space="preserve"> </w:t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  <w:t xml:space="preserve">  </w:t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</w:r>
      <w:r w:rsidR="00C42F02" w:rsidRPr="003A7A56">
        <w:rPr>
          <w:color w:val="auto"/>
        </w:rPr>
        <w:tab/>
      </w:r>
      <w:r w:rsidRPr="003A7A56">
        <w:rPr>
          <w:color w:val="auto"/>
        </w:rPr>
        <w:t>Petra Michková</w:t>
      </w:r>
    </w:p>
    <w:sectPr w:rsidR="00C42F02" w:rsidRPr="003A7A56" w:rsidSect="006A7EFC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485D"/>
    <w:multiLevelType w:val="hybridMultilevel"/>
    <w:tmpl w:val="4A228CEE"/>
    <w:lvl w:ilvl="0" w:tplc="71649E96">
      <w:numFmt w:val="bullet"/>
      <w:pStyle w:val="TPOOdrk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21C"/>
    <w:multiLevelType w:val="hybridMultilevel"/>
    <w:tmpl w:val="5518DB64"/>
    <w:lvl w:ilvl="0" w:tplc="C0EA63B4"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>
    <w:nsid w:val="1B6D6C23"/>
    <w:multiLevelType w:val="hybridMultilevel"/>
    <w:tmpl w:val="D986A218"/>
    <w:lvl w:ilvl="0" w:tplc="2840A3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EF761D22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B54E268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71BCC3A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13EBC0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6D26EF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E90D47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4A669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789C62A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FB816E6"/>
    <w:multiLevelType w:val="hybridMultilevel"/>
    <w:tmpl w:val="7744020A"/>
    <w:lvl w:ilvl="0" w:tplc="370C3BA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2C181C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1ECA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DCE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644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4AF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AD6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0EF9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74C9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631057"/>
    <w:multiLevelType w:val="hybridMultilevel"/>
    <w:tmpl w:val="B096038A"/>
    <w:lvl w:ilvl="0" w:tplc="A0B84D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7B03AA"/>
    <w:multiLevelType w:val="hybridMultilevel"/>
    <w:tmpl w:val="A0289390"/>
    <w:lvl w:ilvl="0" w:tplc="4F9C7542">
      <w:start w:val="2"/>
      <w:numFmt w:val="bullet"/>
      <w:lvlText w:val="-"/>
      <w:lvlJc w:val="left"/>
      <w:pPr>
        <w:tabs>
          <w:tab w:val="num" w:pos="714"/>
        </w:tabs>
        <w:ind w:left="354" w:firstLine="0"/>
      </w:pPr>
      <w:rPr>
        <w:rFonts w:ascii="Times New Roman" w:eastAsia="Times New Roman" w:hAnsi="Times New Roman" w:cs="Times New Roman" w:hint="default"/>
      </w:rPr>
    </w:lvl>
    <w:lvl w:ilvl="1" w:tplc="D50836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76C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724F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4E33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F221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145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18C3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D80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51E25"/>
    <w:multiLevelType w:val="singleLevel"/>
    <w:tmpl w:val="6598F2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2CB963B1"/>
    <w:multiLevelType w:val="hybridMultilevel"/>
    <w:tmpl w:val="BCA0BBAA"/>
    <w:lvl w:ilvl="0" w:tplc="8E6A0D88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B4D2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302E2E"/>
    <w:multiLevelType w:val="hybridMultilevel"/>
    <w:tmpl w:val="7882AEBC"/>
    <w:lvl w:ilvl="0" w:tplc="49746E9A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EFB04FF"/>
    <w:multiLevelType w:val="hybridMultilevel"/>
    <w:tmpl w:val="D548BD5A"/>
    <w:lvl w:ilvl="0" w:tplc="3C085792">
      <w:start w:val="2"/>
      <w:numFmt w:val="bullet"/>
      <w:lvlText w:val="-"/>
      <w:lvlJc w:val="left"/>
      <w:pPr>
        <w:tabs>
          <w:tab w:val="num" w:pos="714"/>
        </w:tabs>
        <w:ind w:left="354" w:firstLine="0"/>
      </w:pPr>
      <w:rPr>
        <w:rFonts w:ascii="Times New Roman" w:eastAsia="Times New Roman" w:hAnsi="Times New Roman" w:cs="Times New Roman" w:hint="default"/>
      </w:rPr>
    </w:lvl>
    <w:lvl w:ilvl="1" w:tplc="D6B472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5201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DE3E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4CFE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AC15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EE82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EA60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9A1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5D65B5"/>
    <w:multiLevelType w:val="hybridMultilevel"/>
    <w:tmpl w:val="CD68AE04"/>
    <w:lvl w:ilvl="0" w:tplc="04050015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5614F"/>
    <w:multiLevelType w:val="hybridMultilevel"/>
    <w:tmpl w:val="E4EAA0A0"/>
    <w:lvl w:ilvl="0" w:tplc="98300E92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4303018D"/>
    <w:multiLevelType w:val="hybridMultilevel"/>
    <w:tmpl w:val="46605D7E"/>
    <w:lvl w:ilvl="0" w:tplc="49746E9A">
      <w:start w:val="2"/>
      <w:numFmt w:val="bullet"/>
      <w:lvlText w:val="-"/>
      <w:lvlJc w:val="left"/>
      <w:pPr>
        <w:tabs>
          <w:tab w:val="num" w:pos="1068"/>
        </w:tabs>
        <w:ind w:left="708" w:firstLine="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546B96"/>
    <w:multiLevelType w:val="hybridMultilevel"/>
    <w:tmpl w:val="6EC628DC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4034A6"/>
    <w:multiLevelType w:val="hybridMultilevel"/>
    <w:tmpl w:val="7988F7C4"/>
    <w:lvl w:ilvl="0" w:tplc="04050015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98110E3"/>
    <w:multiLevelType w:val="hybridMultilevel"/>
    <w:tmpl w:val="CF74501E"/>
    <w:lvl w:ilvl="0" w:tplc="0038B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B85BBE"/>
    <w:multiLevelType w:val="hybridMultilevel"/>
    <w:tmpl w:val="83BC5FC0"/>
    <w:lvl w:ilvl="0" w:tplc="49746E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5B30B1"/>
    <w:multiLevelType w:val="hybridMultilevel"/>
    <w:tmpl w:val="4B08DF9E"/>
    <w:lvl w:ilvl="0" w:tplc="B29ED532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06A4888"/>
    <w:multiLevelType w:val="hybridMultilevel"/>
    <w:tmpl w:val="9E500000"/>
    <w:lvl w:ilvl="0" w:tplc="0405000F">
      <w:start w:val="2"/>
      <w:numFmt w:val="bullet"/>
      <w:lvlText w:val="-"/>
      <w:lvlJc w:val="left"/>
      <w:pPr>
        <w:tabs>
          <w:tab w:val="num" w:pos="393"/>
        </w:tabs>
        <w:ind w:left="39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D46EB7"/>
    <w:multiLevelType w:val="hybridMultilevel"/>
    <w:tmpl w:val="3DA6709A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CA11B9"/>
    <w:multiLevelType w:val="hybridMultilevel"/>
    <w:tmpl w:val="0EC03962"/>
    <w:lvl w:ilvl="0" w:tplc="77F0BED4">
      <w:start w:val="2"/>
      <w:numFmt w:val="bullet"/>
      <w:lvlText w:val="-"/>
      <w:lvlJc w:val="left"/>
      <w:pPr>
        <w:tabs>
          <w:tab w:val="num" w:pos="714"/>
        </w:tabs>
        <w:ind w:left="703" w:hanging="349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E22A1E"/>
    <w:multiLevelType w:val="hybridMultilevel"/>
    <w:tmpl w:val="8A78A398"/>
    <w:lvl w:ilvl="0" w:tplc="BE02C7B4">
      <w:numFmt w:val="bullet"/>
      <w:lvlText w:val="-"/>
      <w:lvlJc w:val="left"/>
      <w:pPr>
        <w:tabs>
          <w:tab w:val="num" w:pos="1923"/>
        </w:tabs>
        <w:ind w:left="1923" w:hanging="51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121000"/>
    <w:multiLevelType w:val="hybridMultilevel"/>
    <w:tmpl w:val="27E613E8"/>
    <w:lvl w:ilvl="0" w:tplc="233638A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646302"/>
    <w:multiLevelType w:val="hybridMultilevel"/>
    <w:tmpl w:val="38102624"/>
    <w:lvl w:ilvl="0" w:tplc="02C81B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2"/>
  </w:num>
  <w:num w:numId="16">
    <w:abstractNumId w:val="17"/>
  </w:num>
  <w:num w:numId="17">
    <w:abstractNumId w:val="10"/>
  </w:num>
  <w:num w:numId="18">
    <w:abstractNumId w:val="7"/>
  </w:num>
  <w:num w:numId="19">
    <w:abstractNumId w:val="8"/>
  </w:num>
  <w:num w:numId="20">
    <w:abstractNumId w:val="16"/>
  </w:num>
  <w:num w:numId="21">
    <w:abstractNumId w:val="23"/>
  </w:num>
  <w:num w:numId="22">
    <w:abstractNumId w:val="13"/>
  </w:num>
  <w:num w:numId="23">
    <w:abstractNumId w:val="0"/>
  </w:num>
  <w:num w:numId="24">
    <w:abstractNumId w:val="4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grammar="clean"/>
  <w:stylePaneFormatFilter w:val="3F01"/>
  <w:defaultTabStop w:val="708"/>
  <w:autoHyphenation/>
  <w:hyphenationZone w:val="425"/>
  <w:noPunctuationKerning/>
  <w:characterSpacingControl w:val="doNotCompress"/>
  <w:compat/>
  <w:rsids>
    <w:rsidRoot w:val="00C863D3"/>
    <w:rsid w:val="000256F3"/>
    <w:rsid w:val="00032F8D"/>
    <w:rsid w:val="001A4BB1"/>
    <w:rsid w:val="001E7248"/>
    <w:rsid w:val="002116A1"/>
    <w:rsid w:val="00230D31"/>
    <w:rsid w:val="002545FB"/>
    <w:rsid w:val="00295E0D"/>
    <w:rsid w:val="002C183B"/>
    <w:rsid w:val="002C6725"/>
    <w:rsid w:val="002D655D"/>
    <w:rsid w:val="002E2163"/>
    <w:rsid w:val="00305BA1"/>
    <w:rsid w:val="00352369"/>
    <w:rsid w:val="003712EB"/>
    <w:rsid w:val="00371522"/>
    <w:rsid w:val="00392D2E"/>
    <w:rsid w:val="003A7A56"/>
    <w:rsid w:val="003B575B"/>
    <w:rsid w:val="003B7394"/>
    <w:rsid w:val="003D6188"/>
    <w:rsid w:val="0040799A"/>
    <w:rsid w:val="00461BD2"/>
    <w:rsid w:val="004A089D"/>
    <w:rsid w:val="004B564A"/>
    <w:rsid w:val="004B7CDC"/>
    <w:rsid w:val="00513A4C"/>
    <w:rsid w:val="005529C6"/>
    <w:rsid w:val="00573B62"/>
    <w:rsid w:val="00583BD0"/>
    <w:rsid w:val="005C7FD9"/>
    <w:rsid w:val="00667E57"/>
    <w:rsid w:val="006711A6"/>
    <w:rsid w:val="00672DA2"/>
    <w:rsid w:val="0069321E"/>
    <w:rsid w:val="00697C44"/>
    <w:rsid w:val="006A7EFC"/>
    <w:rsid w:val="00722BA7"/>
    <w:rsid w:val="007232A0"/>
    <w:rsid w:val="00732BF5"/>
    <w:rsid w:val="00754128"/>
    <w:rsid w:val="00780785"/>
    <w:rsid w:val="007A0553"/>
    <w:rsid w:val="008C3DFF"/>
    <w:rsid w:val="008D4901"/>
    <w:rsid w:val="0090204C"/>
    <w:rsid w:val="00951C59"/>
    <w:rsid w:val="00970F87"/>
    <w:rsid w:val="0098588F"/>
    <w:rsid w:val="009A3081"/>
    <w:rsid w:val="009B006F"/>
    <w:rsid w:val="00A45FE2"/>
    <w:rsid w:val="00A812C8"/>
    <w:rsid w:val="00AA4611"/>
    <w:rsid w:val="00AE4475"/>
    <w:rsid w:val="00AF5C69"/>
    <w:rsid w:val="00B57600"/>
    <w:rsid w:val="00B63016"/>
    <w:rsid w:val="00B80D73"/>
    <w:rsid w:val="00BA12B0"/>
    <w:rsid w:val="00BB336F"/>
    <w:rsid w:val="00BB7157"/>
    <w:rsid w:val="00C32564"/>
    <w:rsid w:val="00C42F02"/>
    <w:rsid w:val="00C863D3"/>
    <w:rsid w:val="00CC2C47"/>
    <w:rsid w:val="00CD4073"/>
    <w:rsid w:val="00D1122A"/>
    <w:rsid w:val="00D11C69"/>
    <w:rsid w:val="00D42366"/>
    <w:rsid w:val="00D7093D"/>
    <w:rsid w:val="00DA0977"/>
    <w:rsid w:val="00DE358E"/>
    <w:rsid w:val="00DF79AA"/>
    <w:rsid w:val="00E41CF6"/>
    <w:rsid w:val="00E557F9"/>
    <w:rsid w:val="00E73172"/>
    <w:rsid w:val="00F3502C"/>
    <w:rsid w:val="00F41BF4"/>
    <w:rsid w:val="00F9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FF0066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5BA1"/>
  </w:style>
  <w:style w:type="paragraph" w:styleId="Nadpis1">
    <w:name w:val="heading 1"/>
    <w:basedOn w:val="Normln"/>
    <w:next w:val="Normln"/>
    <w:qFormat/>
    <w:rsid w:val="00305BA1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05BA1"/>
    <w:pPr>
      <w:keepNext/>
      <w:spacing w:line="360" w:lineRule="auto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rsid w:val="00305B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05B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305B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05BA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305BA1"/>
    <w:pPr>
      <w:keepNext/>
      <w:spacing w:line="360" w:lineRule="auto"/>
      <w:ind w:firstLine="703"/>
      <w:jc w:val="both"/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rsid w:val="00305BA1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05BA1"/>
    <w:pPr>
      <w:spacing w:line="360" w:lineRule="auto"/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305BA1"/>
    <w:pPr>
      <w:spacing w:line="360" w:lineRule="auto"/>
      <w:jc w:val="both"/>
    </w:pPr>
    <w:rPr>
      <w:b/>
      <w:bCs/>
    </w:rPr>
  </w:style>
  <w:style w:type="paragraph" w:styleId="Zpat">
    <w:name w:val="footer"/>
    <w:basedOn w:val="Normln"/>
    <w:rsid w:val="00305BA1"/>
    <w:pPr>
      <w:tabs>
        <w:tab w:val="center" w:pos="4536"/>
        <w:tab w:val="right" w:pos="9072"/>
      </w:tabs>
      <w:spacing w:before="100" w:beforeAutospacing="1"/>
      <w:jc w:val="both"/>
    </w:pPr>
    <w:rPr>
      <w:rFonts w:ascii="Arial" w:hAnsi="Arial"/>
      <w:bCs/>
      <w:szCs w:val="20"/>
    </w:rPr>
  </w:style>
  <w:style w:type="paragraph" w:customStyle="1" w:styleId="EIA4">
    <w:name w:val="EIA4"/>
    <w:basedOn w:val="Normln"/>
    <w:next w:val="Normln"/>
    <w:rsid w:val="00305BA1"/>
    <w:pPr>
      <w:jc w:val="both"/>
    </w:pPr>
    <w:rPr>
      <w:b/>
      <w:szCs w:val="20"/>
    </w:rPr>
  </w:style>
  <w:style w:type="paragraph" w:styleId="Zkladntext">
    <w:name w:val="Body Text"/>
    <w:basedOn w:val="Normln"/>
    <w:rsid w:val="00305BA1"/>
    <w:pPr>
      <w:jc w:val="both"/>
    </w:pPr>
    <w:rPr>
      <w:szCs w:val="20"/>
    </w:rPr>
  </w:style>
  <w:style w:type="paragraph" w:styleId="Zkladntext3">
    <w:name w:val="Body Text 3"/>
    <w:basedOn w:val="Normln"/>
    <w:rsid w:val="00305BA1"/>
    <w:pPr>
      <w:spacing w:after="120"/>
    </w:pPr>
    <w:rPr>
      <w:sz w:val="16"/>
      <w:szCs w:val="16"/>
    </w:rPr>
  </w:style>
  <w:style w:type="paragraph" w:customStyle="1" w:styleId="Odstavec">
    <w:name w:val="Odstavec"/>
    <w:basedOn w:val="Normln"/>
    <w:rsid w:val="00305BA1"/>
    <w:pPr>
      <w:overflowPunct w:val="0"/>
      <w:autoSpaceDE w:val="0"/>
      <w:autoSpaceDN w:val="0"/>
      <w:adjustRightInd w:val="0"/>
      <w:spacing w:before="60"/>
      <w:ind w:firstLine="567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rsid w:val="00305BA1"/>
    <w:pPr>
      <w:overflowPunct w:val="0"/>
      <w:autoSpaceDE w:val="0"/>
      <w:autoSpaceDN w:val="0"/>
      <w:adjustRightInd w:val="0"/>
      <w:ind w:left="709" w:firstLine="709"/>
      <w:jc w:val="both"/>
    </w:pPr>
  </w:style>
  <w:style w:type="paragraph" w:styleId="Zkladntextodsazen2">
    <w:name w:val="Body Text Indent 2"/>
    <w:basedOn w:val="Normln"/>
    <w:rsid w:val="00305BA1"/>
    <w:pPr>
      <w:spacing w:line="360" w:lineRule="auto"/>
      <w:ind w:left="1923"/>
      <w:jc w:val="both"/>
    </w:pPr>
  </w:style>
  <w:style w:type="paragraph" w:styleId="Zkladntextodsazen3">
    <w:name w:val="Body Text Indent 3"/>
    <w:basedOn w:val="Normln"/>
    <w:rsid w:val="00305BA1"/>
    <w:pPr>
      <w:spacing w:line="360" w:lineRule="auto"/>
      <w:ind w:left="360" w:firstLine="348"/>
      <w:jc w:val="both"/>
    </w:pPr>
  </w:style>
  <w:style w:type="paragraph" w:styleId="Zkladntext2">
    <w:name w:val="Body Text 2"/>
    <w:basedOn w:val="Normln"/>
    <w:rsid w:val="00305BA1"/>
    <w:pPr>
      <w:spacing w:after="120" w:line="480" w:lineRule="auto"/>
    </w:pPr>
  </w:style>
  <w:style w:type="paragraph" w:customStyle="1" w:styleId="TPOOdstavec">
    <w:name w:val="TPO Odstavec"/>
    <w:basedOn w:val="Normln"/>
    <w:rsid w:val="004B564A"/>
    <w:pPr>
      <w:spacing w:before="240"/>
      <w:jc w:val="both"/>
    </w:pPr>
    <w:rPr>
      <w:rFonts w:eastAsia="Batang"/>
      <w:szCs w:val="20"/>
    </w:rPr>
  </w:style>
  <w:style w:type="paragraph" w:customStyle="1" w:styleId="TPOOdrka">
    <w:name w:val="TPO •Odrážka"/>
    <w:basedOn w:val="Normln"/>
    <w:rsid w:val="0069321E"/>
    <w:pPr>
      <w:numPr>
        <w:numId w:val="23"/>
      </w:numPr>
      <w:spacing w:before="120"/>
      <w:jc w:val="both"/>
    </w:pPr>
    <w:rPr>
      <w:rFonts w:eastAsia="Batang"/>
      <w:szCs w:val="20"/>
    </w:rPr>
  </w:style>
  <w:style w:type="paragraph" w:styleId="Odstavecseseznamem">
    <w:name w:val="List Paragraph"/>
    <w:basedOn w:val="Normln"/>
    <w:uiPriority w:val="34"/>
    <w:qFormat/>
    <w:rsid w:val="00697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FF0066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firstLine="703"/>
      <w:jc w:val="both"/>
      <w:outlineLvl w:val="6"/>
    </w:pPr>
    <w:rPr>
      <w:i/>
      <w:i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pPr>
      <w:spacing w:line="360" w:lineRule="auto"/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spacing w:line="360" w:lineRule="auto"/>
      <w:jc w:val="both"/>
    </w:pPr>
    <w:rPr>
      <w:b/>
      <w:bCs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before="100" w:beforeAutospacing="1"/>
      <w:jc w:val="both"/>
    </w:pPr>
    <w:rPr>
      <w:rFonts w:ascii="Arial" w:hAnsi="Arial"/>
      <w:bCs/>
      <w:szCs w:val="20"/>
    </w:rPr>
  </w:style>
  <w:style w:type="paragraph" w:customStyle="1" w:styleId="EIA4">
    <w:name w:val="EIA4"/>
    <w:basedOn w:val="Normln"/>
    <w:next w:val="Normln"/>
    <w:pPr>
      <w:jc w:val="both"/>
    </w:pPr>
    <w:rPr>
      <w:b/>
      <w:szCs w:val="20"/>
    </w:rPr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Odstavec">
    <w:name w:val="Odstavec"/>
    <w:basedOn w:val="Normln"/>
    <w:pPr>
      <w:overflowPunct w:val="0"/>
      <w:autoSpaceDE w:val="0"/>
      <w:autoSpaceDN w:val="0"/>
      <w:adjustRightInd w:val="0"/>
      <w:spacing w:before="60"/>
      <w:ind w:firstLine="567"/>
      <w:jc w:val="both"/>
    </w:pPr>
    <w:rPr>
      <w:sz w:val="20"/>
      <w:szCs w:val="20"/>
    </w:rPr>
  </w:style>
  <w:style w:type="paragraph" w:customStyle="1" w:styleId="BodyText2">
    <w:name w:val="Body Text 2"/>
    <w:basedOn w:val="Normln"/>
    <w:pPr>
      <w:overflowPunct w:val="0"/>
      <w:autoSpaceDE w:val="0"/>
      <w:autoSpaceDN w:val="0"/>
      <w:adjustRightInd w:val="0"/>
      <w:ind w:left="709" w:firstLine="709"/>
      <w:jc w:val="both"/>
    </w:pPr>
  </w:style>
  <w:style w:type="paragraph" w:styleId="Zkladntextodsazen2">
    <w:name w:val="Body Text Indent 2"/>
    <w:basedOn w:val="Normln"/>
    <w:pPr>
      <w:spacing w:line="360" w:lineRule="auto"/>
      <w:ind w:left="1923"/>
      <w:jc w:val="both"/>
    </w:pPr>
  </w:style>
  <w:style w:type="paragraph" w:styleId="Zkladntextodsazen3">
    <w:name w:val="Body Text Indent 3"/>
    <w:basedOn w:val="Normln"/>
    <w:pPr>
      <w:spacing w:line="360" w:lineRule="auto"/>
      <w:ind w:left="360" w:firstLine="348"/>
      <w:jc w:val="both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TPOOdstavec">
    <w:name w:val="TPO Odstavec"/>
    <w:basedOn w:val="Normln"/>
    <w:rsid w:val="004B564A"/>
    <w:pPr>
      <w:spacing w:before="240"/>
      <w:jc w:val="both"/>
    </w:pPr>
    <w:rPr>
      <w:rFonts w:eastAsia="Batang"/>
      <w:szCs w:val="20"/>
    </w:rPr>
  </w:style>
  <w:style w:type="paragraph" w:customStyle="1" w:styleId="TPOOdrka">
    <w:name w:val="TPO •Odrážka"/>
    <w:basedOn w:val="Normln"/>
    <w:rsid w:val="0069321E"/>
    <w:pPr>
      <w:numPr>
        <w:numId w:val="23"/>
      </w:numPr>
      <w:spacing w:before="120"/>
      <w:jc w:val="both"/>
    </w:pPr>
    <w:rPr>
      <w:rFonts w:eastAsia="Batang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2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1805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NYDRLE-PROJEKTOVA KANCELAR</Company>
  <LinksUpToDate>false</LinksUpToDate>
  <CharactersWithSpaces>12434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Katerina</dc:creator>
  <cp:lastModifiedBy>Petra Michkova</cp:lastModifiedBy>
  <cp:revision>5</cp:revision>
  <cp:lastPrinted>2016-05-19T08:44:00Z</cp:lastPrinted>
  <dcterms:created xsi:type="dcterms:W3CDTF">2016-04-25T09:25:00Z</dcterms:created>
  <dcterms:modified xsi:type="dcterms:W3CDTF">2016-05-24T08:43:00Z</dcterms:modified>
</cp:coreProperties>
</file>